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0"/>
        <w:rPr>
          <w:rFonts w:hint="eastAsia" w:ascii="Calibri" w:hAnsi="Calibri" w:eastAsia="仿宋" w:cs="仿宋_GB2312"/>
          <w:b/>
          <w:bCs w:val="0"/>
          <w:sz w:val="40"/>
          <w:szCs w:val="21"/>
          <w:lang w:val="en-US" w:eastAsia="zh-CN"/>
        </w:rPr>
      </w:pPr>
      <w:r>
        <w:rPr>
          <w:rFonts w:hint="eastAsia" w:ascii="Calibri" w:hAnsi="Calibri" w:eastAsia="仿宋" w:cs="宋体"/>
          <w:b/>
          <w:bCs w:val="0"/>
          <w:sz w:val="28"/>
          <w:szCs w:val="28"/>
        </w:rPr>
        <w:t>《红色档案数据采集规范》、《红色档案数据标引规范》、《红色档案数据著录规范》地方标准咨询服务</w:t>
      </w:r>
      <w:r>
        <w:rPr>
          <w:rFonts w:hint="eastAsia" w:ascii="Calibri" w:hAnsi="Calibri" w:eastAsia="仿宋" w:cs="宋体"/>
          <w:b/>
          <w:bCs w:val="0"/>
          <w:sz w:val="28"/>
          <w:szCs w:val="28"/>
          <w:lang w:val="en-US" w:eastAsia="zh-CN"/>
        </w:rPr>
        <w:t>报价单</w:t>
      </w:r>
    </w:p>
    <w:p>
      <w:pPr>
        <w:pStyle w:val="8"/>
      </w:pPr>
      <w:bookmarkStart w:id="0" w:name="_Hlk144302454"/>
      <w:r>
        <w:rPr>
          <w:rFonts w:hint="eastAsia"/>
        </w:rPr>
        <w:t>项目概况</w:t>
      </w:r>
    </w:p>
    <w:p>
      <w:pPr>
        <w:adjustRightInd w:val="0"/>
        <w:spacing w:line="360" w:lineRule="auto"/>
        <w:ind w:firstLine="480" w:firstLineChars="200"/>
        <w:rPr>
          <w:rFonts w:ascii="Calibri" w:hAnsi="Calibri" w:eastAsia="仿宋" w:cs="Times New Roman"/>
          <w:sz w:val="24"/>
          <w:szCs w:val="24"/>
        </w:rPr>
      </w:pPr>
      <w:r>
        <w:rPr>
          <w:rFonts w:hint="eastAsia" w:ascii="Calibri" w:hAnsi="Calibri" w:eastAsia="仿宋" w:cs="Times New Roman"/>
          <w:sz w:val="24"/>
          <w:szCs w:val="24"/>
        </w:rPr>
        <w:t>本项目为红色档案数字化项目。</w:t>
      </w:r>
      <w:r>
        <w:rPr>
          <w:rFonts w:hint="eastAsia" w:ascii="Calibri" w:hAnsi="Calibri" w:eastAsia="仿宋" w:cs="Times New Roman"/>
          <w:b/>
          <w:bCs/>
          <w:sz w:val="24"/>
          <w:szCs w:val="24"/>
        </w:rPr>
        <w:t>主要服务内容</w:t>
      </w:r>
      <w:r>
        <w:rPr>
          <w:rFonts w:hint="eastAsia" w:ascii="Calibri" w:hAnsi="Calibri" w:eastAsia="仿宋" w:cs="Times New Roman"/>
          <w:sz w:val="24"/>
          <w:szCs w:val="24"/>
        </w:rPr>
        <w:t>包括但不限于</w:t>
      </w:r>
      <w:r>
        <w:rPr>
          <w:rFonts w:hint="eastAsia" w:ascii="Calibri" w:hAnsi="Calibri" w:eastAsia="仿宋" w:cs="宋体"/>
          <w:bCs/>
          <w:sz w:val="24"/>
          <w:szCs w:val="24"/>
        </w:rPr>
        <w:t>对“《红色档案数据采集规范》、《红色档案数据标引规范》、《红色档案数据著录规范》地方标准”进行咨询服务，在合理时间内完成参与标准编制的工作；对标准的大纲、征求意见稿、审评等进行技术指导、咨询、研究和服务工作，以实现标准最终发布目的。</w:t>
      </w:r>
    </w:p>
    <w:p>
      <w:pPr>
        <w:adjustRightInd w:val="0"/>
        <w:spacing w:line="360" w:lineRule="auto"/>
        <w:ind w:firstLine="480" w:firstLineChars="200"/>
        <w:rPr>
          <w:rFonts w:ascii="Calibri" w:hAnsi="Calibri" w:eastAsia="仿宋" w:cs="Times New Roman"/>
          <w:sz w:val="24"/>
          <w:szCs w:val="24"/>
        </w:rPr>
      </w:pPr>
      <w:r>
        <w:rPr>
          <w:rFonts w:hint="eastAsia" w:ascii="Calibri" w:hAnsi="Calibri" w:eastAsia="仿宋" w:cs="Times New Roman"/>
          <w:sz w:val="24"/>
          <w:szCs w:val="24"/>
        </w:rPr>
        <w:t>现需择优选取一家具有优质服务团队和服务能力的单位进行本项服务。</w:t>
      </w:r>
      <w:r>
        <w:rPr>
          <w:rFonts w:hint="eastAsia" w:ascii="Calibri" w:hAnsi="Calibri" w:eastAsia="仿宋" w:cs="Times New Roman"/>
          <w:sz w:val="24"/>
          <w:szCs w:val="24"/>
          <w:lang w:eastAsia="zh-CN"/>
        </w:rPr>
        <w:t>供应方</w:t>
      </w:r>
      <w:r>
        <w:rPr>
          <w:rFonts w:hint="eastAsia" w:ascii="Calibri" w:hAnsi="Calibri" w:eastAsia="仿宋" w:cs="Times New Roman"/>
          <w:sz w:val="24"/>
          <w:szCs w:val="24"/>
        </w:rPr>
        <w:t>应根据采购文件所提出的采购内容和技术、服务要求，综合考虑，选择具有最佳性价比的服务团队前来响应。</w:t>
      </w:r>
    </w:p>
    <w:p>
      <w:pPr>
        <w:pStyle w:val="8"/>
      </w:pPr>
      <w:bookmarkStart w:id="1" w:name="_Hlk144317865"/>
      <w:r>
        <w:rPr>
          <w:rFonts w:hint="eastAsia"/>
        </w:rPr>
        <w:t>项目目标</w:t>
      </w:r>
    </w:p>
    <w:p>
      <w:pPr>
        <w:adjustRightInd w:val="0"/>
        <w:spacing w:line="360" w:lineRule="auto"/>
        <w:ind w:firstLine="480" w:firstLineChars="200"/>
        <w:rPr>
          <w:rFonts w:ascii="Calibri" w:hAnsi="Calibri" w:eastAsia="仿宋" w:cs="Times New Roman"/>
          <w:sz w:val="24"/>
          <w:szCs w:val="24"/>
        </w:rPr>
      </w:pPr>
      <w:r>
        <w:rPr>
          <w:rFonts w:hint="eastAsia" w:ascii="Calibri" w:hAnsi="Calibri" w:eastAsia="仿宋" w:cs="Times New Roman"/>
          <w:sz w:val="24"/>
          <w:szCs w:val="24"/>
        </w:rPr>
        <w:t>1、总体目标：编制《红色档案数据采集规范》、《红色档案数据标引规范》、《红色档案数据著录规范》地方标准到达科学、规范和统一，为采购人相关项目组及部门提供标准咨询和培训服务，达到地方标准制定项目要求并发布。</w:t>
      </w:r>
    </w:p>
    <w:p>
      <w:pPr>
        <w:adjustRightInd w:val="0"/>
        <w:spacing w:line="360" w:lineRule="auto"/>
        <w:ind w:firstLine="480" w:firstLineChars="200"/>
        <w:rPr>
          <w:rFonts w:ascii="Calibri" w:hAnsi="Calibri" w:eastAsia="仿宋" w:cs="Times New Roman"/>
          <w:sz w:val="24"/>
          <w:szCs w:val="24"/>
        </w:rPr>
      </w:pPr>
      <w:r>
        <w:rPr>
          <w:rFonts w:ascii="Calibri" w:hAnsi="Calibri" w:eastAsia="仿宋" w:cs="Times New Roman"/>
          <w:sz w:val="24"/>
          <w:szCs w:val="24"/>
        </w:rPr>
        <w:t>2</w:t>
      </w:r>
      <w:r>
        <w:rPr>
          <w:rFonts w:hint="eastAsia" w:ascii="Calibri" w:hAnsi="Calibri" w:eastAsia="仿宋" w:cs="Times New Roman"/>
          <w:sz w:val="24"/>
          <w:szCs w:val="24"/>
        </w:rPr>
        <w:t>、质量目标：实施有效的兼顾效率的质量保证方法、管理措施和技术方法，确保项目的交付物质量，并圆满通过有关部门组织的验收。</w:t>
      </w:r>
    </w:p>
    <w:p>
      <w:pPr>
        <w:adjustRightInd w:val="0"/>
        <w:spacing w:line="360" w:lineRule="auto"/>
        <w:ind w:firstLine="480" w:firstLineChars="200"/>
        <w:rPr>
          <w:rFonts w:ascii="Calibri" w:hAnsi="Calibri" w:eastAsia="仿宋" w:cs="Times New Roman"/>
          <w:sz w:val="24"/>
          <w:szCs w:val="24"/>
        </w:rPr>
      </w:pPr>
      <w:r>
        <w:rPr>
          <w:rFonts w:ascii="Calibri" w:hAnsi="Calibri" w:eastAsia="仿宋" w:cs="Times New Roman"/>
          <w:sz w:val="24"/>
          <w:szCs w:val="24"/>
        </w:rPr>
        <w:t>3</w:t>
      </w:r>
      <w:r>
        <w:rPr>
          <w:rFonts w:hint="eastAsia" w:ascii="Calibri" w:hAnsi="Calibri" w:eastAsia="仿宋" w:cs="Times New Roman"/>
          <w:sz w:val="24"/>
          <w:szCs w:val="24"/>
        </w:rPr>
        <w:t>、进度目标：项目实施工作安排科学有序、任务清晰，任务进度规划合理，确保在预定的时间内完成交付。提供项目建设过程管理、风险控制规范、有效的进度控制管理手段。</w:t>
      </w:r>
    </w:p>
    <w:p>
      <w:pPr>
        <w:pStyle w:val="8"/>
      </w:pPr>
      <w:r>
        <w:rPr>
          <w:rFonts w:hint="eastAsia"/>
        </w:rPr>
        <w:t>服务内容及要求</w:t>
      </w:r>
    </w:p>
    <w:p>
      <w:pPr>
        <w:adjustRightInd w:val="0"/>
        <w:spacing w:line="360" w:lineRule="auto"/>
        <w:ind w:firstLine="480" w:firstLineChars="200"/>
        <w:rPr>
          <w:rFonts w:ascii="Calibri" w:hAnsi="Calibri" w:eastAsia="仿宋" w:cs="Times New Roman"/>
          <w:sz w:val="24"/>
          <w:szCs w:val="24"/>
        </w:rPr>
      </w:pPr>
      <w:r>
        <w:rPr>
          <w:rFonts w:hint="eastAsia" w:ascii="Calibri" w:hAnsi="Calibri" w:eastAsia="仿宋" w:cs="Times New Roman"/>
          <w:sz w:val="24"/>
          <w:szCs w:val="24"/>
        </w:rPr>
        <w:t>1、《红色档案数据采集规范》、《红色档案数据标引规范》、《红色档案数据著录规范》地方标准的制订应严格遵循合法性、科学性、先进性、必要性和公开性原则，确保发布的标准规范量值准确可靠，对促进红色档案文献数字化保护、开发和利用能起到积极推动作用。</w:t>
      </w:r>
    </w:p>
    <w:p>
      <w:pPr>
        <w:adjustRightInd w:val="0"/>
        <w:spacing w:line="360" w:lineRule="auto"/>
        <w:ind w:firstLine="480" w:firstLineChars="200"/>
        <w:rPr>
          <w:rFonts w:ascii="Calibri" w:hAnsi="Calibri" w:eastAsia="仿宋" w:cs="Times New Roman"/>
          <w:sz w:val="24"/>
          <w:szCs w:val="24"/>
        </w:rPr>
      </w:pPr>
      <w:r>
        <w:rPr>
          <w:rFonts w:ascii="Calibri" w:hAnsi="Calibri" w:eastAsia="仿宋" w:cs="Times New Roman"/>
          <w:sz w:val="24"/>
          <w:szCs w:val="24"/>
        </w:rPr>
        <w:t>2</w:t>
      </w:r>
      <w:r>
        <w:rPr>
          <w:rFonts w:hint="eastAsia" w:ascii="Calibri" w:hAnsi="Calibri" w:eastAsia="仿宋" w:cs="Times New Roman"/>
          <w:sz w:val="24"/>
          <w:szCs w:val="24"/>
        </w:rPr>
        <w:t>、对《红色档案数据采集规范》、《红色档案数据标引规范》、《红色档案数据著录规范》地方标准进行咨询服务，在合理时间内完成参与标准编制的工作；对标准的大纲、征求意见稿、审评等进行技术指导、咨询、研究和服务工作，以实现标准最终发布目的。</w:t>
      </w:r>
    </w:p>
    <w:p>
      <w:pPr>
        <w:adjustRightInd w:val="0"/>
        <w:spacing w:line="360" w:lineRule="auto"/>
        <w:ind w:firstLine="480" w:firstLineChars="200"/>
        <w:rPr>
          <w:rFonts w:ascii="Calibri" w:hAnsi="Calibri" w:eastAsia="仿宋" w:cs="Times New Roman"/>
          <w:sz w:val="24"/>
          <w:szCs w:val="24"/>
        </w:rPr>
      </w:pPr>
      <w:r>
        <w:rPr>
          <w:rFonts w:hint="eastAsia" w:ascii="Calibri" w:hAnsi="Calibri" w:eastAsia="仿宋" w:cs="Times New Roman"/>
          <w:sz w:val="24"/>
          <w:szCs w:val="24"/>
        </w:rPr>
        <w:t>3、组织红色档案数字化相关标准的宣贯培训活动。</w:t>
      </w:r>
    </w:p>
    <w:p>
      <w:pPr>
        <w:adjustRightInd w:val="0"/>
        <w:spacing w:line="360" w:lineRule="auto"/>
        <w:ind w:firstLine="482" w:firstLineChars="200"/>
        <w:rPr>
          <w:rFonts w:ascii="Calibri" w:hAnsi="Calibri" w:eastAsia="仿宋" w:cs="Times New Roman"/>
          <w:b/>
          <w:bCs/>
          <w:sz w:val="24"/>
          <w:szCs w:val="24"/>
        </w:rPr>
      </w:pPr>
      <w:r>
        <w:rPr>
          <w:rFonts w:ascii="Calibri" w:hAnsi="Calibri" w:eastAsia="仿宋" w:cs="Times New Roman"/>
          <w:b/>
          <w:bCs/>
          <w:sz w:val="24"/>
          <w:szCs w:val="24"/>
        </w:rPr>
        <w:t>4</w:t>
      </w:r>
      <w:r>
        <w:rPr>
          <w:rFonts w:hint="eastAsia" w:ascii="Calibri" w:hAnsi="Calibri" w:eastAsia="仿宋" w:cs="Times New Roman"/>
          <w:b/>
          <w:bCs/>
          <w:sz w:val="24"/>
          <w:szCs w:val="24"/>
        </w:rPr>
        <w:t>、项目管理实施保障措施要求</w:t>
      </w:r>
    </w:p>
    <w:p>
      <w:pPr>
        <w:adjustRightInd w:val="0"/>
        <w:spacing w:line="360" w:lineRule="auto"/>
        <w:ind w:firstLine="480" w:firstLineChars="200"/>
        <w:textAlignment w:val="baseline"/>
        <w:rPr>
          <w:rFonts w:ascii="Calibri" w:hAnsi="Calibri" w:eastAsia="仿宋" w:cs="宋体"/>
          <w:sz w:val="24"/>
          <w:szCs w:val="21"/>
        </w:rPr>
      </w:pPr>
      <w:r>
        <w:rPr>
          <w:rFonts w:hint="eastAsia" w:ascii="Calibri" w:hAnsi="Calibri" w:eastAsia="仿宋" w:cs="宋体"/>
          <w:sz w:val="24"/>
          <w:szCs w:val="21"/>
        </w:rPr>
        <w:t>针对本项目，</w:t>
      </w:r>
      <w:r>
        <w:rPr>
          <w:rFonts w:hint="eastAsia" w:ascii="Calibri" w:hAnsi="Calibri" w:eastAsia="仿宋" w:cs="宋体"/>
          <w:sz w:val="24"/>
          <w:szCs w:val="21"/>
          <w:lang w:eastAsia="zh-CN"/>
        </w:rPr>
        <w:t>供应方</w:t>
      </w:r>
      <w:r>
        <w:rPr>
          <w:rFonts w:hint="eastAsia" w:ascii="Calibri" w:hAnsi="Calibri" w:eastAsia="仿宋" w:cs="宋体"/>
          <w:sz w:val="24"/>
          <w:szCs w:val="21"/>
        </w:rPr>
        <w:t>需提出项目管理的实施方案和措施：</w:t>
      </w:r>
    </w:p>
    <w:p>
      <w:pPr>
        <w:numPr>
          <w:ilvl w:val="0"/>
          <w:numId w:val="2"/>
        </w:numPr>
        <w:adjustRightInd w:val="0"/>
        <w:spacing w:line="360" w:lineRule="auto"/>
        <w:textAlignment w:val="baseline"/>
        <w:rPr>
          <w:rFonts w:ascii="Calibri" w:hAnsi="Calibri" w:eastAsia="仿宋" w:cs="Times New Roman"/>
          <w:sz w:val="24"/>
          <w:szCs w:val="21"/>
        </w:rPr>
      </w:pPr>
      <w:r>
        <w:rPr>
          <w:rFonts w:hint="eastAsia" w:ascii="Calibri" w:hAnsi="Calibri" w:eastAsia="仿宋" w:cs="Times New Roman"/>
          <w:sz w:val="24"/>
          <w:szCs w:val="21"/>
        </w:rPr>
        <w:t>项目实施要求</w:t>
      </w:r>
    </w:p>
    <w:p>
      <w:pPr>
        <w:adjustRightInd w:val="0"/>
        <w:snapToGrid w:val="0"/>
        <w:spacing w:line="360" w:lineRule="auto"/>
        <w:ind w:firstLine="480" w:firstLineChars="200"/>
        <w:rPr>
          <w:rFonts w:ascii="Calibri" w:hAnsi="Calibri" w:eastAsia="仿宋" w:cs="Times New Roman"/>
          <w:sz w:val="24"/>
          <w:szCs w:val="21"/>
        </w:rPr>
      </w:pPr>
      <w:r>
        <w:rPr>
          <w:rFonts w:hint="eastAsia" w:ascii="Calibri" w:hAnsi="Calibri" w:eastAsia="仿宋" w:cs="Times New Roman"/>
          <w:sz w:val="24"/>
          <w:szCs w:val="21"/>
          <w:lang w:eastAsia="zh-CN"/>
        </w:rPr>
        <w:t>供应方</w:t>
      </w:r>
      <w:r>
        <w:rPr>
          <w:rFonts w:hint="eastAsia" w:ascii="Calibri" w:hAnsi="Calibri" w:eastAsia="仿宋" w:cs="Times New Roman"/>
          <w:sz w:val="24"/>
          <w:szCs w:val="21"/>
        </w:rPr>
        <w:t>应编制详细的项目实施计划，对包括需求调研、征求意见稿编制、试用稿编制、送审稿、正式稿发布、验收等各个环节的工作目标、所采用方法，工作内容和时间进度等进行详细说明。在项目合同签订后3</w:t>
      </w:r>
      <w:r>
        <w:rPr>
          <w:rFonts w:ascii="Calibri" w:hAnsi="Calibri" w:eastAsia="仿宋" w:cs="Times New Roman"/>
          <w:sz w:val="24"/>
          <w:szCs w:val="21"/>
        </w:rPr>
        <w:t>0</w:t>
      </w:r>
      <w:r>
        <w:rPr>
          <w:rFonts w:hint="eastAsia" w:ascii="Calibri" w:hAnsi="Calibri" w:eastAsia="仿宋" w:cs="Times New Roman"/>
          <w:sz w:val="24"/>
          <w:szCs w:val="21"/>
        </w:rPr>
        <w:t>日内，</w:t>
      </w:r>
      <w:r>
        <w:rPr>
          <w:rFonts w:hint="eastAsia" w:ascii="Calibri" w:hAnsi="Calibri" w:eastAsia="仿宋" w:cs="Times New Roman"/>
          <w:sz w:val="24"/>
          <w:szCs w:val="21"/>
          <w:lang w:eastAsia="zh-CN"/>
        </w:rPr>
        <w:t>供应方</w:t>
      </w:r>
      <w:r>
        <w:rPr>
          <w:rFonts w:hint="eastAsia" w:ascii="Calibri" w:hAnsi="Calibri" w:eastAsia="仿宋" w:cs="Times New Roman"/>
          <w:sz w:val="24"/>
          <w:szCs w:val="21"/>
        </w:rPr>
        <w:t>应提交项目的总体进度安排，并提交采购人认可。</w:t>
      </w:r>
    </w:p>
    <w:p>
      <w:pPr>
        <w:numPr>
          <w:ilvl w:val="0"/>
          <w:numId w:val="2"/>
        </w:numPr>
        <w:adjustRightInd w:val="0"/>
        <w:spacing w:line="360" w:lineRule="auto"/>
        <w:textAlignment w:val="baseline"/>
        <w:rPr>
          <w:rFonts w:ascii="Calibri" w:hAnsi="Calibri" w:eastAsia="仿宋" w:cs="Times New Roman"/>
          <w:sz w:val="24"/>
          <w:szCs w:val="21"/>
        </w:rPr>
      </w:pPr>
      <w:r>
        <w:rPr>
          <w:rFonts w:hint="eastAsia" w:ascii="Calibri" w:hAnsi="Calibri" w:eastAsia="仿宋" w:cs="Times New Roman"/>
          <w:sz w:val="24"/>
          <w:szCs w:val="21"/>
        </w:rPr>
        <w:t>范围管理措施</w:t>
      </w:r>
    </w:p>
    <w:p>
      <w:pPr>
        <w:adjustRightInd w:val="0"/>
        <w:snapToGrid w:val="0"/>
        <w:spacing w:line="360" w:lineRule="auto"/>
        <w:ind w:firstLine="480" w:firstLineChars="200"/>
        <w:rPr>
          <w:rFonts w:ascii="Calibri" w:hAnsi="Calibri" w:eastAsia="仿宋" w:cs="Times New Roman"/>
          <w:sz w:val="24"/>
          <w:szCs w:val="21"/>
        </w:rPr>
      </w:pPr>
      <w:r>
        <w:rPr>
          <w:rFonts w:hint="eastAsia" w:ascii="Calibri" w:hAnsi="Calibri" w:eastAsia="仿宋" w:cs="Times New Roman"/>
          <w:sz w:val="24"/>
          <w:szCs w:val="21"/>
          <w:lang w:eastAsia="zh-CN"/>
        </w:rPr>
        <w:t>供应方</w:t>
      </w:r>
      <w:r>
        <w:rPr>
          <w:rFonts w:hint="eastAsia" w:ascii="Calibri" w:hAnsi="Calibri" w:eastAsia="仿宋" w:cs="Times New Roman"/>
          <w:sz w:val="24"/>
          <w:szCs w:val="21"/>
        </w:rPr>
        <w:t>应通过需求调研，明确项目的范围，确认工作边界。</w:t>
      </w:r>
    </w:p>
    <w:p>
      <w:pPr>
        <w:numPr>
          <w:ilvl w:val="0"/>
          <w:numId w:val="2"/>
        </w:numPr>
        <w:adjustRightInd w:val="0"/>
        <w:spacing w:line="360" w:lineRule="auto"/>
        <w:textAlignment w:val="baseline"/>
        <w:rPr>
          <w:rFonts w:ascii="Calibri" w:hAnsi="Calibri" w:eastAsia="仿宋" w:cs="Times New Roman"/>
          <w:sz w:val="24"/>
          <w:szCs w:val="21"/>
        </w:rPr>
      </w:pPr>
      <w:r>
        <w:rPr>
          <w:rFonts w:hint="eastAsia" w:ascii="Calibri" w:hAnsi="Calibri" w:eastAsia="仿宋" w:cs="Times New Roman"/>
          <w:sz w:val="24"/>
          <w:szCs w:val="21"/>
        </w:rPr>
        <w:t>进度控制与过程管理措施</w:t>
      </w:r>
    </w:p>
    <w:p>
      <w:pPr>
        <w:adjustRightInd w:val="0"/>
        <w:snapToGrid w:val="0"/>
        <w:spacing w:line="360" w:lineRule="auto"/>
        <w:ind w:firstLine="480" w:firstLineChars="200"/>
        <w:rPr>
          <w:rFonts w:ascii="Calibri" w:hAnsi="Calibri" w:eastAsia="仿宋" w:cs="Times New Roman"/>
          <w:sz w:val="24"/>
          <w:szCs w:val="21"/>
        </w:rPr>
      </w:pPr>
      <w:r>
        <w:rPr>
          <w:rFonts w:hint="eastAsia" w:ascii="Calibri" w:hAnsi="Calibri" w:eastAsia="仿宋" w:cs="Times New Roman"/>
          <w:sz w:val="24"/>
          <w:szCs w:val="21"/>
          <w:lang w:eastAsia="zh-CN"/>
        </w:rPr>
        <w:t>供应方</w:t>
      </w:r>
      <w:r>
        <w:rPr>
          <w:rFonts w:hint="eastAsia" w:ascii="Calibri" w:hAnsi="Calibri" w:eastAsia="仿宋" w:cs="Times New Roman"/>
          <w:sz w:val="24"/>
          <w:szCs w:val="21"/>
        </w:rPr>
        <w:t>应提供本项目进度控制和过程管理措施，对进度控制、过程管理的体系，进度偏差的管理方式和过程管理方式提供详细方案。</w:t>
      </w:r>
    </w:p>
    <w:p>
      <w:pPr>
        <w:numPr>
          <w:ilvl w:val="0"/>
          <w:numId w:val="2"/>
        </w:numPr>
        <w:adjustRightInd w:val="0"/>
        <w:spacing w:line="360" w:lineRule="auto"/>
        <w:textAlignment w:val="baseline"/>
        <w:rPr>
          <w:rFonts w:ascii="Calibri" w:hAnsi="Calibri" w:eastAsia="仿宋" w:cs="Times New Roman"/>
          <w:sz w:val="24"/>
          <w:szCs w:val="21"/>
        </w:rPr>
      </w:pPr>
      <w:r>
        <w:rPr>
          <w:rFonts w:hint="eastAsia" w:ascii="Calibri" w:hAnsi="Calibri" w:eastAsia="仿宋" w:cs="Times New Roman"/>
          <w:sz w:val="24"/>
          <w:szCs w:val="21"/>
        </w:rPr>
        <w:t>质量控制措施</w:t>
      </w:r>
    </w:p>
    <w:p>
      <w:pPr>
        <w:adjustRightInd w:val="0"/>
        <w:snapToGrid w:val="0"/>
        <w:spacing w:line="360" w:lineRule="auto"/>
        <w:ind w:firstLine="480" w:firstLineChars="200"/>
        <w:rPr>
          <w:rFonts w:ascii="Calibri" w:hAnsi="Calibri" w:eastAsia="仿宋" w:cs="Times New Roman"/>
          <w:sz w:val="24"/>
          <w:szCs w:val="21"/>
        </w:rPr>
      </w:pPr>
      <w:r>
        <w:rPr>
          <w:rFonts w:hint="eastAsia" w:ascii="Calibri" w:hAnsi="Calibri" w:eastAsia="仿宋" w:cs="Times New Roman"/>
          <w:sz w:val="24"/>
          <w:szCs w:val="21"/>
          <w:lang w:eastAsia="zh-CN"/>
        </w:rPr>
        <w:t>供应方</w:t>
      </w:r>
      <w:r>
        <w:rPr>
          <w:rFonts w:hint="eastAsia" w:ascii="Calibri" w:hAnsi="Calibri" w:eastAsia="仿宋" w:cs="Times New Roman"/>
          <w:sz w:val="24"/>
          <w:szCs w:val="21"/>
        </w:rPr>
        <w:t>应提供详细的成果质量保证方案及内控制度。为保障成果质量提供标准和约定，应具有完善的规章制度和合理得当，针对性、可行性强的保障措施。为质量控制提供技术和方法支持。</w:t>
      </w:r>
    </w:p>
    <w:p>
      <w:pPr>
        <w:numPr>
          <w:ilvl w:val="0"/>
          <w:numId w:val="2"/>
        </w:numPr>
        <w:adjustRightInd w:val="0"/>
        <w:spacing w:line="360" w:lineRule="auto"/>
        <w:textAlignment w:val="baseline"/>
        <w:rPr>
          <w:rFonts w:ascii="Calibri" w:hAnsi="Calibri" w:eastAsia="仿宋" w:cs="宋体"/>
          <w:sz w:val="24"/>
          <w:szCs w:val="21"/>
        </w:rPr>
      </w:pPr>
      <w:r>
        <w:rPr>
          <w:rFonts w:hint="eastAsia" w:ascii="Calibri" w:hAnsi="Calibri" w:eastAsia="仿宋" w:cs="Times New Roman"/>
          <w:sz w:val="24"/>
          <w:szCs w:val="21"/>
        </w:rPr>
        <w:t>风险管理措施</w:t>
      </w:r>
    </w:p>
    <w:p>
      <w:pPr>
        <w:adjustRightInd w:val="0"/>
        <w:snapToGrid w:val="0"/>
        <w:spacing w:line="360" w:lineRule="auto"/>
        <w:ind w:firstLine="480" w:firstLineChars="200"/>
        <w:rPr>
          <w:rFonts w:ascii="Calibri" w:hAnsi="Calibri" w:eastAsia="仿宋" w:cs="Times New Roman"/>
          <w:sz w:val="24"/>
          <w:szCs w:val="21"/>
        </w:rPr>
      </w:pPr>
      <w:r>
        <w:rPr>
          <w:rFonts w:hint="eastAsia" w:ascii="Calibri" w:hAnsi="Calibri" w:eastAsia="仿宋" w:cs="Times New Roman"/>
          <w:sz w:val="24"/>
          <w:szCs w:val="21"/>
          <w:lang w:eastAsia="zh-CN"/>
        </w:rPr>
        <w:t>供应方</w:t>
      </w:r>
      <w:r>
        <w:rPr>
          <w:rFonts w:hint="eastAsia" w:ascii="Calibri" w:hAnsi="Calibri" w:eastAsia="仿宋" w:cs="Times New Roman"/>
          <w:sz w:val="24"/>
          <w:szCs w:val="21"/>
        </w:rPr>
        <w:t>应建立风险管理机制，提供风险管理与控制策略，并提供本项目的应急预案。</w:t>
      </w:r>
    </w:p>
    <w:p>
      <w:pPr>
        <w:numPr>
          <w:ilvl w:val="0"/>
          <w:numId w:val="2"/>
        </w:numPr>
        <w:adjustRightInd w:val="0"/>
        <w:spacing w:line="360" w:lineRule="auto"/>
        <w:textAlignment w:val="baseline"/>
        <w:rPr>
          <w:rFonts w:ascii="Calibri" w:hAnsi="Calibri" w:eastAsia="仿宋" w:cs="Times New Roman"/>
          <w:sz w:val="24"/>
          <w:szCs w:val="21"/>
        </w:rPr>
      </w:pPr>
      <w:r>
        <w:rPr>
          <w:rFonts w:hint="eastAsia" w:ascii="Calibri" w:hAnsi="Calibri" w:eastAsia="仿宋" w:cs="Times New Roman"/>
          <w:sz w:val="24"/>
          <w:szCs w:val="21"/>
        </w:rPr>
        <w:t>档案管理措施</w:t>
      </w:r>
    </w:p>
    <w:p>
      <w:pPr>
        <w:adjustRightInd w:val="0"/>
        <w:spacing w:line="360" w:lineRule="auto"/>
        <w:ind w:firstLine="480" w:firstLineChars="200"/>
        <w:textAlignment w:val="baseline"/>
        <w:rPr>
          <w:rFonts w:ascii="Times New Roman" w:hAnsi="Times New Roman" w:eastAsia="宋体" w:cs="Times New Roman"/>
          <w:szCs w:val="24"/>
        </w:rPr>
      </w:pPr>
      <w:r>
        <w:rPr>
          <w:rFonts w:hint="eastAsia" w:ascii="Calibri" w:hAnsi="Calibri" w:eastAsia="仿宋" w:cs="Times New Roman"/>
          <w:sz w:val="24"/>
          <w:szCs w:val="21"/>
          <w:lang w:eastAsia="zh-CN"/>
        </w:rPr>
        <w:t>供应方</w:t>
      </w:r>
      <w:r>
        <w:rPr>
          <w:rFonts w:hint="eastAsia" w:ascii="Calibri" w:hAnsi="Calibri" w:eastAsia="仿宋" w:cs="Times New Roman"/>
          <w:sz w:val="24"/>
          <w:szCs w:val="21"/>
        </w:rPr>
        <w:t>应协助完成本项目建设过程中的</w:t>
      </w:r>
      <w:r>
        <w:rPr>
          <w:rFonts w:hint="eastAsia" w:ascii="Calibri" w:hAnsi="Calibri" w:eastAsia="仿宋" w:cs="Times New Roman"/>
          <w:sz w:val="24"/>
          <w:szCs w:val="21"/>
          <w:lang w:val="en-US" w:eastAsia="zh-CN"/>
        </w:rPr>
        <w:t>涉及到和形成的</w:t>
      </w:r>
      <w:r>
        <w:rPr>
          <w:rFonts w:hint="eastAsia" w:ascii="Calibri" w:hAnsi="Calibri" w:eastAsia="仿宋" w:cs="Times New Roman"/>
          <w:sz w:val="24"/>
          <w:szCs w:val="21"/>
        </w:rPr>
        <w:t>档案管理工作，明确档案管理职责，形成的档案进行统一管理，保证档案实体和信息的安全。</w:t>
      </w:r>
    </w:p>
    <w:p>
      <w:pPr>
        <w:pStyle w:val="8"/>
      </w:pPr>
      <w:r>
        <w:rPr>
          <w:rFonts w:hint="eastAsia"/>
        </w:rPr>
        <w:t>应达到的技术指标和参数</w:t>
      </w:r>
    </w:p>
    <w:p>
      <w:pPr>
        <w:adjustRightInd w:val="0"/>
        <w:spacing w:line="360" w:lineRule="auto"/>
        <w:ind w:firstLine="480" w:firstLineChars="200"/>
        <w:rPr>
          <w:rFonts w:ascii="Calibri" w:hAnsi="Calibri" w:eastAsia="仿宋" w:cs="Times New Roman"/>
          <w:sz w:val="24"/>
          <w:szCs w:val="24"/>
        </w:rPr>
      </w:pPr>
      <w:r>
        <w:rPr>
          <w:rFonts w:hint="eastAsia" w:ascii="Calibri" w:hAnsi="Calibri" w:eastAsia="仿宋" w:cs="Times New Roman"/>
          <w:sz w:val="24"/>
          <w:szCs w:val="24"/>
        </w:rPr>
        <w:t>编制《红色档案数据采集规范》、《红色档案数据标引规范》、《红色档案数据著录规范》地方标准达到科学、规范和统一，达到地方标准制定项目要求并发布。</w:t>
      </w:r>
    </w:p>
    <w:p>
      <w:pPr>
        <w:pStyle w:val="8"/>
      </w:pPr>
      <w:r>
        <w:rPr>
          <w:rFonts w:hint="eastAsia"/>
          <w:lang w:val="en-US" w:eastAsia="zh-CN"/>
        </w:rPr>
        <w:t>时间要求</w:t>
      </w:r>
    </w:p>
    <w:p>
      <w:pPr>
        <w:spacing w:line="360" w:lineRule="auto"/>
        <w:ind w:firstLine="480" w:firstLineChars="200"/>
        <w:rPr>
          <w:rFonts w:ascii="Calibri" w:hAnsi="Calibri" w:eastAsia="仿宋" w:cs="Times New Roman"/>
          <w:sz w:val="24"/>
          <w:szCs w:val="24"/>
        </w:rPr>
      </w:pPr>
      <w:r>
        <w:rPr>
          <w:rFonts w:hint="eastAsia" w:ascii="Calibri" w:hAnsi="Calibri" w:eastAsia="仿宋" w:cs="Times New Roman"/>
          <w:sz w:val="24"/>
          <w:szCs w:val="24"/>
        </w:rPr>
        <w:t>立项后</w:t>
      </w:r>
      <w:r>
        <w:rPr>
          <w:rFonts w:hint="eastAsia" w:ascii="Calibri" w:hAnsi="Calibri" w:eastAsia="仿宋" w:cs="Times New Roman"/>
          <w:sz w:val="24"/>
          <w:szCs w:val="24"/>
          <w:lang w:val="en-US" w:eastAsia="zh-CN"/>
        </w:rPr>
        <w:t>8</w:t>
      </w:r>
      <w:r>
        <w:rPr>
          <w:rFonts w:ascii="Calibri" w:hAnsi="Calibri" w:eastAsia="仿宋" w:cs="Times New Roman"/>
          <w:color w:val="auto"/>
          <w:sz w:val="24"/>
          <w:szCs w:val="24"/>
        </w:rPr>
        <w:t>个月</w:t>
      </w:r>
      <w:r>
        <w:rPr>
          <w:rFonts w:ascii="Calibri" w:hAnsi="Calibri" w:eastAsia="仿宋" w:cs="Times New Roman"/>
          <w:sz w:val="24"/>
          <w:szCs w:val="24"/>
        </w:rPr>
        <w:t>内</w:t>
      </w:r>
      <w:r>
        <w:rPr>
          <w:rFonts w:hint="eastAsia" w:ascii="Calibri" w:hAnsi="Calibri" w:eastAsia="仿宋" w:cs="Times New Roman"/>
          <w:sz w:val="24"/>
          <w:szCs w:val="24"/>
        </w:rPr>
        <w:t>通过主管部门组织的评审并发布。</w:t>
      </w:r>
    </w:p>
    <w:bookmarkEnd w:id="1"/>
    <w:p>
      <w:pPr>
        <w:pStyle w:val="8"/>
      </w:pPr>
      <w:r>
        <w:rPr>
          <w:rFonts w:hint="eastAsia"/>
        </w:rPr>
        <w:t>项目组织机构及人员要求</w:t>
      </w:r>
    </w:p>
    <w:p>
      <w:pPr>
        <w:adjustRightInd w:val="0"/>
        <w:spacing w:line="360" w:lineRule="auto"/>
        <w:ind w:firstLine="480" w:firstLineChars="200"/>
        <w:jc w:val="left"/>
        <w:textAlignment w:val="baseline"/>
        <w:rPr>
          <w:rFonts w:ascii="Calibri" w:hAnsi="Calibri" w:eastAsia="仿宋" w:cs="Times New Roman"/>
          <w:sz w:val="24"/>
          <w:szCs w:val="24"/>
        </w:rPr>
      </w:pPr>
      <w:r>
        <w:rPr>
          <w:rFonts w:hint="eastAsia" w:ascii="Calibri" w:hAnsi="Calibri" w:eastAsia="仿宋" w:cs="Times New Roman"/>
          <w:sz w:val="24"/>
          <w:szCs w:val="24"/>
        </w:rPr>
        <w:t>1、</w:t>
      </w:r>
      <w:r>
        <w:rPr>
          <w:rFonts w:hint="eastAsia" w:ascii="Calibri" w:hAnsi="Calibri" w:eastAsia="仿宋" w:cs="Times New Roman"/>
          <w:sz w:val="24"/>
          <w:szCs w:val="24"/>
          <w:lang w:eastAsia="zh-CN"/>
        </w:rPr>
        <w:t>供应方</w:t>
      </w:r>
      <w:r>
        <w:rPr>
          <w:rFonts w:hint="eastAsia" w:ascii="Calibri" w:hAnsi="Calibri" w:eastAsia="仿宋" w:cs="Times New Roman"/>
          <w:sz w:val="24"/>
          <w:szCs w:val="24"/>
        </w:rPr>
        <w:t>应根据本项目的具体情况，组成由项目管理、业务专家、标准专家等角色构成的项目团队，负责本项目的实施。</w:t>
      </w:r>
    </w:p>
    <w:p>
      <w:pPr>
        <w:spacing w:line="360" w:lineRule="auto"/>
        <w:ind w:firstLine="480" w:firstLineChars="200"/>
        <w:rPr>
          <w:rFonts w:ascii="Calibri" w:hAnsi="Calibri" w:eastAsia="仿宋" w:cs="Times New Roman"/>
          <w:sz w:val="24"/>
          <w:szCs w:val="24"/>
        </w:rPr>
      </w:pPr>
      <w:r>
        <w:rPr>
          <w:rFonts w:hint="eastAsia" w:ascii="Calibri" w:hAnsi="Calibri" w:eastAsia="仿宋" w:cs="Times New Roman"/>
          <w:sz w:val="24"/>
          <w:szCs w:val="24"/>
        </w:rPr>
        <w:t>2、</w:t>
      </w:r>
      <w:r>
        <w:rPr>
          <w:rFonts w:hint="eastAsia" w:ascii="Calibri" w:hAnsi="Calibri" w:eastAsia="仿宋" w:cs="Times New Roman"/>
          <w:sz w:val="24"/>
          <w:szCs w:val="24"/>
          <w:lang w:eastAsia="zh-CN"/>
        </w:rPr>
        <w:t>供应方</w:t>
      </w:r>
      <w:r>
        <w:rPr>
          <w:rFonts w:hint="eastAsia" w:ascii="Calibri" w:hAnsi="Calibri" w:eastAsia="仿宋" w:cs="Times New Roman"/>
          <w:sz w:val="24"/>
          <w:szCs w:val="24"/>
        </w:rPr>
        <w:t>应根据本项目的要求，结合本项目的实际特点，从组织架构上满足本项目的要求，合理配置技术支持和培训组的人员，选择有丰富经验的培训人员参与。</w:t>
      </w:r>
    </w:p>
    <w:p>
      <w:pPr>
        <w:spacing w:line="360" w:lineRule="auto"/>
        <w:ind w:firstLine="480" w:firstLineChars="200"/>
        <w:rPr>
          <w:rFonts w:ascii="Calibri" w:hAnsi="Calibri" w:eastAsia="仿宋" w:cs="Times New Roman"/>
          <w:sz w:val="24"/>
          <w:szCs w:val="24"/>
        </w:rPr>
      </w:pPr>
      <w:bookmarkStart w:id="2" w:name="_Toc457638300"/>
      <w:bookmarkEnd w:id="2"/>
      <w:bookmarkStart w:id="3" w:name="_Toc457650457"/>
      <w:bookmarkEnd w:id="3"/>
      <w:r>
        <w:rPr>
          <w:rFonts w:hint="eastAsia" w:ascii="Calibri" w:hAnsi="Calibri" w:eastAsia="仿宋" w:cs="Times New Roman"/>
          <w:sz w:val="24"/>
          <w:szCs w:val="24"/>
        </w:rPr>
        <w:t>4、</w:t>
      </w:r>
      <w:r>
        <w:rPr>
          <w:rFonts w:hint="eastAsia" w:ascii="Calibri" w:hAnsi="Calibri" w:eastAsia="仿宋" w:cs="Times New Roman"/>
          <w:sz w:val="24"/>
          <w:szCs w:val="24"/>
          <w:lang w:eastAsia="zh-CN"/>
        </w:rPr>
        <w:t>供应方</w:t>
      </w:r>
      <w:r>
        <w:rPr>
          <w:rFonts w:hint="eastAsia" w:ascii="Calibri" w:hAnsi="Calibri" w:eastAsia="仿宋" w:cs="Times New Roman"/>
          <w:sz w:val="24"/>
          <w:szCs w:val="24"/>
        </w:rPr>
        <w:t>应保证项目团队的人员数量及其配置的合理性，需任命一名经验丰富的全职项目负责人全权负责整个项目。在项目执行期间，项目负责人未经采购人批准不能变更。</w:t>
      </w:r>
      <w:r>
        <w:rPr>
          <w:rFonts w:hint="eastAsia" w:ascii="Calibri" w:hAnsi="Calibri" w:eastAsia="仿宋" w:cs="Times New Roman"/>
          <w:sz w:val="24"/>
          <w:szCs w:val="24"/>
          <w:lang w:eastAsia="zh-CN"/>
        </w:rPr>
        <w:t>供应方</w:t>
      </w:r>
      <w:r>
        <w:rPr>
          <w:rFonts w:hint="eastAsia" w:ascii="Calibri" w:hAnsi="Calibri" w:eastAsia="仿宋" w:cs="Times New Roman"/>
          <w:sz w:val="24"/>
          <w:szCs w:val="24"/>
        </w:rPr>
        <w:t>应详细列出项目团队的组织架构、人员配备、岗位设置以及相关职能。</w:t>
      </w:r>
    </w:p>
    <w:p>
      <w:pPr>
        <w:spacing w:line="360" w:lineRule="auto"/>
        <w:ind w:firstLine="480" w:firstLineChars="200"/>
        <w:rPr>
          <w:rFonts w:ascii="Calibri" w:hAnsi="Calibri" w:eastAsia="仿宋" w:cs="Times New Roman"/>
          <w:sz w:val="24"/>
          <w:szCs w:val="24"/>
        </w:rPr>
      </w:pPr>
      <w:r>
        <w:rPr>
          <w:rFonts w:hint="eastAsia" w:ascii="Calibri" w:hAnsi="Calibri" w:eastAsia="仿宋" w:cs="Times New Roman"/>
          <w:sz w:val="24"/>
          <w:szCs w:val="24"/>
        </w:rPr>
        <w:t>5、</w:t>
      </w:r>
      <w:r>
        <w:rPr>
          <w:rFonts w:ascii="Calibri" w:hAnsi="Calibri" w:eastAsia="仿宋" w:cs="Times New Roman"/>
          <w:sz w:val="24"/>
          <w:szCs w:val="24"/>
        </w:rPr>
        <w:t>项目负责人应具备</w:t>
      </w:r>
      <w:r>
        <w:rPr>
          <w:rFonts w:hint="eastAsia" w:ascii="Calibri" w:hAnsi="Calibri" w:eastAsia="仿宋" w:cs="Times New Roman"/>
          <w:sz w:val="24"/>
          <w:szCs w:val="24"/>
        </w:rPr>
        <w:t>高级及以上</w:t>
      </w:r>
      <w:r>
        <w:rPr>
          <w:rFonts w:ascii="Calibri" w:hAnsi="Calibri" w:eastAsia="仿宋" w:cs="Times New Roman"/>
          <w:sz w:val="24"/>
          <w:szCs w:val="24"/>
        </w:rPr>
        <w:t>职称，且有相关项目经验。</w:t>
      </w:r>
    </w:p>
    <w:p>
      <w:pPr>
        <w:spacing w:line="360" w:lineRule="auto"/>
        <w:ind w:firstLine="480" w:firstLineChars="200"/>
        <w:rPr>
          <w:rFonts w:ascii="Calibri" w:hAnsi="Calibri" w:eastAsia="仿宋" w:cs="Times New Roman"/>
          <w:sz w:val="24"/>
          <w:szCs w:val="24"/>
        </w:rPr>
      </w:pPr>
      <w:r>
        <w:rPr>
          <w:rFonts w:hint="eastAsia" w:ascii="Calibri" w:hAnsi="Calibri" w:eastAsia="仿宋" w:cs="Times New Roman"/>
          <w:sz w:val="24"/>
          <w:szCs w:val="24"/>
        </w:rPr>
        <w:t>6、项目团队需具有较强的统筹协调各相关项目和部门工作的能力，具备较强的项目推进和执行能力，保证项目高质量按期交付。</w:t>
      </w:r>
    </w:p>
    <w:p>
      <w:pPr>
        <w:pStyle w:val="8"/>
      </w:pPr>
      <w:r>
        <w:rPr>
          <w:rFonts w:hint="eastAsia"/>
        </w:rPr>
        <w:t>成果要求</w:t>
      </w:r>
    </w:p>
    <w:p>
      <w:pPr>
        <w:adjustRightInd w:val="0"/>
        <w:spacing w:line="360" w:lineRule="auto"/>
        <w:ind w:firstLine="480" w:firstLineChars="200"/>
        <w:rPr>
          <w:rFonts w:ascii="Calibri" w:hAnsi="Calibri" w:eastAsia="仿宋" w:cs="Times New Roman"/>
          <w:sz w:val="24"/>
          <w:szCs w:val="24"/>
        </w:rPr>
      </w:pPr>
      <w:r>
        <w:rPr>
          <w:rFonts w:hint="eastAsia" w:ascii="Calibri" w:hAnsi="Calibri" w:eastAsia="仿宋" w:cs="Times New Roman"/>
          <w:sz w:val="24"/>
          <w:szCs w:val="24"/>
        </w:rPr>
        <w:t>编制的标准通过主管部门组织的评审并发布，并提供批准发布的标准。</w:t>
      </w:r>
    </w:p>
    <w:p>
      <w:pPr>
        <w:pStyle w:val="8"/>
      </w:pPr>
      <w:r>
        <w:rPr>
          <w:rFonts w:hint="eastAsia"/>
        </w:rPr>
        <w:t>其他要求</w:t>
      </w:r>
    </w:p>
    <w:p>
      <w:pPr>
        <w:adjustRightInd w:val="0"/>
        <w:spacing w:line="360" w:lineRule="auto"/>
        <w:ind w:firstLine="482" w:firstLineChars="200"/>
        <w:rPr>
          <w:rFonts w:ascii="Calibri" w:hAnsi="Calibri" w:eastAsia="仿宋" w:cs="Times New Roman"/>
          <w:b/>
          <w:bCs/>
          <w:sz w:val="24"/>
          <w:szCs w:val="24"/>
        </w:rPr>
      </w:pPr>
      <w:bookmarkStart w:id="4" w:name="_Hlk144318296"/>
      <w:r>
        <w:rPr>
          <w:rFonts w:hint="eastAsia" w:ascii="Calibri" w:hAnsi="Calibri" w:eastAsia="仿宋" w:cs="Times New Roman"/>
          <w:b/>
          <w:bCs/>
          <w:sz w:val="24"/>
          <w:szCs w:val="24"/>
        </w:rPr>
        <w:t>1、保密要求：</w:t>
      </w:r>
    </w:p>
    <w:p>
      <w:pPr>
        <w:adjustRightInd w:val="0"/>
        <w:spacing w:line="360" w:lineRule="auto"/>
        <w:ind w:firstLine="480" w:firstLineChars="200"/>
        <w:rPr>
          <w:rFonts w:ascii="Calibri" w:hAnsi="Calibri" w:eastAsia="仿宋" w:cs="Times New Roman"/>
          <w:sz w:val="24"/>
          <w:szCs w:val="24"/>
        </w:rPr>
      </w:pPr>
      <w:r>
        <w:rPr>
          <w:rFonts w:hint="eastAsia" w:ascii="Calibri" w:hAnsi="Calibri" w:eastAsia="仿宋" w:cs="Times New Roman"/>
          <w:sz w:val="24"/>
          <w:szCs w:val="24"/>
        </w:rPr>
        <w:t>采购人与</w:t>
      </w:r>
      <w:r>
        <w:rPr>
          <w:rFonts w:hint="eastAsia" w:ascii="Calibri" w:hAnsi="Calibri" w:eastAsia="仿宋" w:cs="Times New Roman"/>
          <w:sz w:val="24"/>
          <w:szCs w:val="24"/>
          <w:lang w:eastAsia="zh-CN"/>
        </w:rPr>
        <w:t>供应方</w:t>
      </w:r>
      <w:r>
        <w:rPr>
          <w:rFonts w:hint="eastAsia" w:ascii="Calibri" w:hAnsi="Calibri" w:eastAsia="仿宋" w:cs="Times New Roman"/>
          <w:sz w:val="24"/>
          <w:szCs w:val="24"/>
        </w:rPr>
        <w:t>双方对于标准申报过程中的情报和资料应尽保密义务，不得泄露给第三方。</w:t>
      </w:r>
    </w:p>
    <w:p>
      <w:pPr>
        <w:adjustRightInd w:val="0"/>
        <w:spacing w:line="360" w:lineRule="auto"/>
        <w:ind w:firstLine="480" w:firstLineChars="200"/>
        <w:rPr>
          <w:rFonts w:ascii="Calibri" w:hAnsi="Calibri" w:eastAsia="仿宋" w:cs="Times New Roman"/>
          <w:sz w:val="24"/>
          <w:szCs w:val="24"/>
        </w:rPr>
      </w:pPr>
      <w:r>
        <w:rPr>
          <w:rFonts w:hint="eastAsia" w:ascii="Calibri" w:hAnsi="Calibri" w:eastAsia="仿宋" w:cs="Times New Roman"/>
          <w:sz w:val="24"/>
          <w:szCs w:val="24"/>
        </w:rPr>
        <w:t>保密义务不因合同终止而无效，长期有效直至该商业秘密经合法途径被公众所知。</w:t>
      </w:r>
    </w:p>
    <w:p>
      <w:pPr>
        <w:adjustRightInd w:val="0"/>
        <w:spacing w:line="360" w:lineRule="auto"/>
        <w:ind w:firstLine="482" w:firstLineChars="200"/>
        <w:rPr>
          <w:rFonts w:ascii="Calibri" w:hAnsi="Calibri" w:eastAsia="仿宋" w:cs="Times New Roman"/>
          <w:b/>
          <w:bCs/>
          <w:sz w:val="24"/>
          <w:szCs w:val="24"/>
        </w:rPr>
      </w:pPr>
      <w:r>
        <w:rPr>
          <w:rFonts w:hint="eastAsia" w:ascii="Calibri" w:hAnsi="Calibri" w:eastAsia="仿宋" w:cs="Times New Roman"/>
          <w:b/>
          <w:bCs/>
          <w:sz w:val="24"/>
          <w:szCs w:val="24"/>
        </w:rPr>
        <w:t>2、技术成果的归属和分享：</w:t>
      </w:r>
      <w:r>
        <w:rPr>
          <w:rFonts w:hint="eastAsia" w:ascii="Calibri" w:hAnsi="Calibri" w:eastAsia="仿宋" w:cs="Times New Roman"/>
          <w:b w:val="0"/>
          <w:bCs w:val="0"/>
          <w:sz w:val="24"/>
          <w:szCs w:val="24"/>
          <w:lang w:val="en-US" w:eastAsia="zh-CN"/>
        </w:rPr>
        <w:t>新四军纪念馆</w:t>
      </w:r>
      <w:r>
        <w:rPr>
          <w:rFonts w:hint="eastAsia" w:ascii="Calibri" w:hAnsi="Calibri" w:eastAsia="仿宋" w:cs="Times New Roman"/>
          <w:sz w:val="24"/>
          <w:szCs w:val="24"/>
        </w:rPr>
        <w:t>享有标准主编署名权。</w:t>
      </w:r>
    </w:p>
    <w:p>
      <w:pPr>
        <w:adjustRightInd w:val="0"/>
        <w:spacing w:line="360" w:lineRule="auto"/>
        <w:ind w:firstLine="480" w:firstLineChars="200"/>
        <w:rPr>
          <w:rFonts w:ascii="Calibri" w:hAnsi="Calibri" w:eastAsia="仿宋" w:cs="仿宋"/>
          <w:sz w:val="24"/>
          <w:szCs w:val="24"/>
        </w:rPr>
      </w:pPr>
      <w:r>
        <w:rPr>
          <w:rFonts w:ascii="Calibri" w:hAnsi="Calibri" w:eastAsia="仿宋" w:cs="仿宋"/>
          <w:sz w:val="24"/>
          <w:szCs w:val="24"/>
        </w:rPr>
        <w:t>3</w:t>
      </w:r>
      <w:r>
        <w:rPr>
          <w:rFonts w:hint="eastAsia" w:ascii="Calibri" w:hAnsi="Calibri" w:eastAsia="仿宋" w:cs="仿宋"/>
          <w:sz w:val="24"/>
          <w:szCs w:val="24"/>
        </w:rPr>
        <w:t>、</w:t>
      </w:r>
      <w:r>
        <w:rPr>
          <w:rFonts w:hint="eastAsia" w:ascii="Calibri" w:hAnsi="Calibri" w:eastAsia="仿宋" w:cs="仿宋"/>
          <w:sz w:val="24"/>
          <w:szCs w:val="24"/>
          <w:lang w:eastAsia="zh-CN"/>
        </w:rPr>
        <w:t>供应方</w:t>
      </w:r>
      <w:r>
        <w:rPr>
          <w:rFonts w:hint="eastAsia" w:ascii="Calibri" w:hAnsi="Calibri" w:eastAsia="仿宋" w:cs="仿宋"/>
          <w:sz w:val="24"/>
          <w:szCs w:val="24"/>
        </w:rPr>
        <w:t>应提出全套的服务方案。对服务内容进行全面理解分析，拟定科学详细的服务工作计划。</w:t>
      </w:r>
    </w:p>
    <w:p>
      <w:pPr>
        <w:adjustRightInd w:val="0"/>
        <w:spacing w:line="360" w:lineRule="auto"/>
        <w:ind w:firstLine="480" w:firstLineChars="200"/>
        <w:rPr>
          <w:rFonts w:ascii="Calibri" w:hAnsi="Calibri" w:eastAsia="仿宋" w:cs="Times New Roman"/>
          <w:sz w:val="24"/>
          <w:szCs w:val="24"/>
        </w:rPr>
      </w:pPr>
      <w:r>
        <w:rPr>
          <w:rFonts w:ascii="Calibri" w:hAnsi="Calibri" w:eastAsia="仿宋" w:cs="Times New Roman"/>
          <w:sz w:val="24"/>
          <w:szCs w:val="24"/>
        </w:rPr>
        <w:t>4</w:t>
      </w:r>
      <w:r>
        <w:rPr>
          <w:rFonts w:hint="eastAsia" w:ascii="Calibri" w:hAnsi="Calibri" w:eastAsia="仿宋" w:cs="Times New Roman"/>
          <w:sz w:val="24"/>
          <w:szCs w:val="24"/>
        </w:rPr>
        <w:t>、</w:t>
      </w:r>
      <w:r>
        <w:rPr>
          <w:rFonts w:hint="eastAsia" w:ascii="Calibri" w:hAnsi="Calibri" w:eastAsia="仿宋" w:cs="Times New Roman"/>
          <w:sz w:val="24"/>
          <w:szCs w:val="24"/>
          <w:lang w:eastAsia="zh-CN"/>
        </w:rPr>
        <w:t>供应方</w:t>
      </w:r>
      <w:r>
        <w:rPr>
          <w:rFonts w:hint="eastAsia" w:ascii="Calibri" w:hAnsi="Calibri" w:eastAsia="仿宋" w:cs="Times New Roman"/>
          <w:sz w:val="24"/>
          <w:szCs w:val="24"/>
        </w:rPr>
        <w:t>提供的服务必须满足采购文件中提出的相关要求。</w:t>
      </w:r>
    </w:p>
    <w:p>
      <w:pPr>
        <w:adjustRightInd w:val="0"/>
        <w:spacing w:line="360" w:lineRule="auto"/>
        <w:ind w:firstLine="480" w:firstLineChars="200"/>
        <w:rPr>
          <w:rFonts w:ascii="Calibri" w:hAnsi="Calibri" w:eastAsia="仿宋" w:cs="仿宋"/>
          <w:sz w:val="24"/>
          <w:szCs w:val="24"/>
        </w:rPr>
      </w:pPr>
      <w:r>
        <w:rPr>
          <w:rFonts w:ascii="Calibri" w:hAnsi="Calibri" w:eastAsia="仿宋" w:cs="仿宋"/>
          <w:sz w:val="24"/>
          <w:szCs w:val="24"/>
        </w:rPr>
        <w:t>5</w:t>
      </w:r>
      <w:r>
        <w:rPr>
          <w:rFonts w:hint="eastAsia" w:ascii="Calibri" w:hAnsi="Calibri" w:eastAsia="仿宋" w:cs="仿宋"/>
          <w:sz w:val="24"/>
          <w:szCs w:val="24"/>
        </w:rPr>
        <w:t>、</w:t>
      </w:r>
      <w:r>
        <w:rPr>
          <w:rFonts w:hint="eastAsia" w:ascii="Calibri" w:hAnsi="Calibri" w:eastAsia="仿宋" w:cs="仿宋"/>
          <w:sz w:val="24"/>
          <w:szCs w:val="24"/>
          <w:lang w:eastAsia="zh-CN"/>
        </w:rPr>
        <w:t>供应方</w:t>
      </w:r>
      <w:r>
        <w:rPr>
          <w:rFonts w:hint="eastAsia" w:ascii="Calibri" w:hAnsi="Calibri" w:eastAsia="仿宋" w:cs="仿宋"/>
          <w:sz w:val="24"/>
          <w:szCs w:val="24"/>
        </w:rPr>
        <w:t>应提供优质的质量保证服务及后期服务，并及时响应采购人需求。服务过程中遇到困难或突发状况，须及时与采购人沟通协商共同解决，在接到采购人服务要求后应立即作出回应。</w:t>
      </w:r>
    </w:p>
    <w:p>
      <w:pPr>
        <w:adjustRightInd w:val="0"/>
        <w:spacing w:line="360" w:lineRule="auto"/>
        <w:ind w:firstLine="480" w:firstLineChars="200"/>
        <w:rPr>
          <w:rFonts w:ascii="Calibri" w:hAnsi="Calibri" w:eastAsia="仿宋" w:cs="仿宋"/>
          <w:sz w:val="24"/>
          <w:szCs w:val="24"/>
        </w:rPr>
      </w:pPr>
      <w:r>
        <w:rPr>
          <w:rFonts w:ascii="Calibri" w:hAnsi="Calibri" w:eastAsia="仿宋" w:cs="仿宋"/>
          <w:sz w:val="24"/>
          <w:szCs w:val="24"/>
        </w:rPr>
        <w:t>6、</w:t>
      </w:r>
      <w:r>
        <w:rPr>
          <w:rFonts w:hint="eastAsia" w:ascii="Calibri" w:hAnsi="Calibri" w:eastAsia="仿宋" w:cs="仿宋"/>
          <w:sz w:val="24"/>
          <w:szCs w:val="24"/>
        </w:rPr>
        <w:t>在项目过程中发生问题或需要技术支持的，</w:t>
      </w:r>
      <w:r>
        <w:rPr>
          <w:rFonts w:hint="eastAsia" w:ascii="Calibri" w:hAnsi="Calibri" w:eastAsia="仿宋" w:cs="仿宋"/>
          <w:sz w:val="24"/>
          <w:szCs w:val="24"/>
          <w:lang w:eastAsia="zh-CN"/>
        </w:rPr>
        <w:t>供应方</w:t>
      </w:r>
      <w:r>
        <w:rPr>
          <w:rFonts w:hint="eastAsia" w:ascii="Calibri" w:hAnsi="Calibri" w:eastAsia="仿宋" w:cs="仿宋"/>
          <w:sz w:val="24"/>
          <w:szCs w:val="24"/>
        </w:rPr>
        <w:t>接到采购人通知后按要求及时给予采购人回应与支持。</w:t>
      </w:r>
    </w:p>
    <w:p>
      <w:pPr>
        <w:adjustRightInd w:val="0"/>
        <w:spacing w:line="360" w:lineRule="auto"/>
        <w:ind w:firstLine="480" w:firstLineChars="200"/>
        <w:rPr>
          <w:rFonts w:ascii="Calibri" w:hAnsi="Calibri" w:eastAsia="仿宋" w:cs="仿宋"/>
          <w:sz w:val="24"/>
          <w:szCs w:val="24"/>
        </w:rPr>
      </w:pPr>
      <w:r>
        <w:rPr>
          <w:rFonts w:ascii="Calibri" w:hAnsi="Calibri" w:eastAsia="仿宋" w:cs="仿宋"/>
          <w:sz w:val="24"/>
          <w:szCs w:val="24"/>
        </w:rPr>
        <w:t>7</w:t>
      </w:r>
      <w:r>
        <w:rPr>
          <w:rFonts w:hint="eastAsia" w:ascii="Calibri" w:hAnsi="Calibri" w:eastAsia="仿宋" w:cs="仿宋"/>
          <w:sz w:val="24"/>
          <w:szCs w:val="24"/>
        </w:rPr>
        <w:t>、成交</w:t>
      </w:r>
      <w:r>
        <w:rPr>
          <w:rFonts w:hint="eastAsia" w:ascii="Calibri" w:hAnsi="Calibri" w:eastAsia="仿宋" w:cs="仿宋"/>
          <w:sz w:val="24"/>
          <w:szCs w:val="24"/>
          <w:lang w:eastAsia="zh-CN"/>
        </w:rPr>
        <w:t>供应方</w:t>
      </w:r>
      <w:r>
        <w:rPr>
          <w:rFonts w:hint="eastAsia" w:ascii="Calibri" w:hAnsi="Calibri" w:eastAsia="仿宋" w:cs="仿宋"/>
          <w:sz w:val="24"/>
          <w:szCs w:val="24"/>
        </w:rPr>
        <w:t>在履行合同义务期间，应遵守国家有关法律、法规、维护采购人的合法权益。</w:t>
      </w:r>
    </w:p>
    <w:p>
      <w:pPr>
        <w:adjustRightInd w:val="0"/>
        <w:spacing w:line="360" w:lineRule="auto"/>
        <w:ind w:firstLine="480" w:firstLineChars="200"/>
        <w:rPr>
          <w:rFonts w:ascii="Calibri" w:hAnsi="Calibri" w:eastAsia="仿宋" w:cs="Times New Roman"/>
          <w:szCs w:val="21"/>
        </w:rPr>
      </w:pPr>
      <w:r>
        <w:rPr>
          <w:rFonts w:hint="eastAsia" w:ascii="Calibri" w:hAnsi="Calibri" w:eastAsia="仿宋" w:cs="仿宋"/>
          <w:sz w:val="24"/>
          <w:szCs w:val="24"/>
        </w:rPr>
        <w:t>8、在服务期内，</w:t>
      </w:r>
      <w:r>
        <w:rPr>
          <w:rFonts w:hint="eastAsia" w:ascii="Calibri" w:hAnsi="Calibri" w:eastAsia="仿宋" w:cs="仿宋"/>
          <w:sz w:val="24"/>
          <w:szCs w:val="24"/>
          <w:lang w:eastAsia="zh-CN"/>
        </w:rPr>
        <w:t>供应方</w:t>
      </w:r>
      <w:r>
        <w:rPr>
          <w:rFonts w:hint="eastAsia" w:ascii="Calibri" w:hAnsi="Calibri" w:eastAsia="仿宋" w:cs="仿宋"/>
          <w:sz w:val="24"/>
          <w:szCs w:val="24"/>
        </w:rPr>
        <w:t>应对出现的质量及安全问题负责处理解决并承担一切费用。</w:t>
      </w:r>
      <w:r>
        <w:rPr>
          <w:rFonts w:hint="eastAsia" w:ascii="Calibri" w:hAnsi="Calibri" w:eastAsia="仿宋" w:cs="宋体"/>
          <w:sz w:val="24"/>
          <w:szCs w:val="24"/>
        </w:rPr>
        <w:t>项目实施过程中发生的死亡、人身伤害、财产损失、损害以及任何其它损失、损害和引起的费用和开支，由</w:t>
      </w:r>
      <w:r>
        <w:rPr>
          <w:rFonts w:hint="eastAsia" w:ascii="Calibri" w:hAnsi="Calibri" w:eastAsia="仿宋" w:cs="宋体"/>
          <w:sz w:val="24"/>
          <w:szCs w:val="24"/>
          <w:lang w:eastAsia="zh-CN"/>
        </w:rPr>
        <w:t>供应方</w:t>
      </w:r>
      <w:r>
        <w:rPr>
          <w:rFonts w:hint="eastAsia" w:ascii="Calibri" w:hAnsi="Calibri" w:eastAsia="仿宋" w:cs="宋体"/>
          <w:sz w:val="24"/>
          <w:szCs w:val="24"/>
        </w:rPr>
        <w:t>承担全部责任。</w:t>
      </w:r>
    </w:p>
    <w:p>
      <w:pPr>
        <w:pStyle w:val="8"/>
        <w:rPr>
          <w:rFonts w:cs="仿宋"/>
          <w:bCs/>
          <w:snapToGrid w:val="0"/>
          <w:kern w:val="0"/>
          <w:sz w:val="32"/>
          <w:szCs w:val="32"/>
        </w:rPr>
      </w:pPr>
      <w:bookmarkStart w:id="5" w:name="_Toc184312096"/>
      <w:bookmarkEnd w:id="5"/>
      <w:bookmarkStart w:id="6" w:name="_Toc184312067"/>
      <w:bookmarkEnd w:id="6"/>
      <w:bookmarkStart w:id="7" w:name="_Toc184312119"/>
      <w:bookmarkEnd w:id="7"/>
      <w:bookmarkStart w:id="8" w:name="_Toc184310290"/>
      <w:bookmarkEnd w:id="8"/>
      <w:bookmarkStart w:id="9" w:name="_Toc184313280"/>
      <w:bookmarkEnd w:id="9"/>
      <w:bookmarkStart w:id="10" w:name="_Toc184313274"/>
      <w:bookmarkEnd w:id="10"/>
      <w:bookmarkStart w:id="11" w:name="_Toc184310323"/>
      <w:bookmarkEnd w:id="11"/>
      <w:bookmarkStart w:id="12" w:name="_Toc184310285"/>
      <w:bookmarkEnd w:id="12"/>
      <w:bookmarkStart w:id="13" w:name="_Toc184313278"/>
      <w:bookmarkEnd w:id="13"/>
      <w:bookmarkStart w:id="14" w:name="_Toc184313248"/>
      <w:bookmarkEnd w:id="14"/>
      <w:bookmarkStart w:id="15" w:name="_Toc184310312"/>
      <w:bookmarkEnd w:id="15"/>
      <w:bookmarkStart w:id="16" w:name="_Toc184310317"/>
      <w:bookmarkEnd w:id="16"/>
      <w:bookmarkStart w:id="17" w:name="_Toc184310284"/>
      <w:bookmarkEnd w:id="17"/>
      <w:bookmarkStart w:id="18" w:name="_Toc184308047"/>
      <w:bookmarkEnd w:id="18"/>
      <w:bookmarkStart w:id="19" w:name="_Toc184314439"/>
      <w:bookmarkEnd w:id="19"/>
      <w:bookmarkStart w:id="20" w:name="_Toc184308062"/>
      <w:bookmarkEnd w:id="20"/>
      <w:bookmarkStart w:id="21" w:name="_Toc184308063"/>
      <w:bookmarkEnd w:id="21"/>
      <w:bookmarkStart w:id="22" w:name="_Toc184310310"/>
      <w:bookmarkEnd w:id="22"/>
      <w:bookmarkStart w:id="23" w:name="_Toc184308084"/>
      <w:bookmarkEnd w:id="23"/>
      <w:bookmarkStart w:id="24" w:name="_Toc184312122"/>
      <w:bookmarkEnd w:id="24"/>
      <w:bookmarkStart w:id="25" w:name="_Toc184310319"/>
      <w:bookmarkEnd w:id="25"/>
      <w:bookmarkStart w:id="26" w:name="_Toc184314476"/>
      <w:bookmarkEnd w:id="26"/>
      <w:bookmarkStart w:id="27" w:name="_Toc184310338"/>
      <w:bookmarkEnd w:id="27"/>
      <w:bookmarkStart w:id="28" w:name="_Toc184313269"/>
      <w:bookmarkEnd w:id="28"/>
      <w:bookmarkStart w:id="29" w:name="_Toc184308077"/>
      <w:bookmarkEnd w:id="29"/>
      <w:bookmarkStart w:id="30" w:name="_Toc184314455"/>
      <w:bookmarkEnd w:id="30"/>
      <w:bookmarkStart w:id="31" w:name="_Toc184310315"/>
      <w:bookmarkEnd w:id="31"/>
      <w:bookmarkStart w:id="32" w:name="_Toc184310293"/>
      <w:bookmarkEnd w:id="32"/>
      <w:bookmarkStart w:id="33" w:name="_Toc184313277"/>
      <w:bookmarkEnd w:id="33"/>
      <w:bookmarkStart w:id="34" w:name="_Toc184312135"/>
      <w:bookmarkEnd w:id="34"/>
      <w:bookmarkStart w:id="35" w:name="_Toc184313264"/>
      <w:bookmarkEnd w:id="35"/>
      <w:bookmarkStart w:id="36" w:name="_Toc184314453"/>
      <w:bookmarkEnd w:id="36"/>
      <w:bookmarkStart w:id="37" w:name="_Toc184310281"/>
      <w:bookmarkEnd w:id="37"/>
      <w:bookmarkStart w:id="38" w:name="_Toc184314419"/>
      <w:bookmarkEnd w:id="38"/>
      <w:bookmarkStart w:id="39" w:name="_Toc184313263"/>
      <w:bookmarkEnd w:id="39"/>
      <w:bookmarkStart w:id="40" w:name="_Toc184314475"/>
      <w:bookmarkEnd w:id="40"/>
      <w:bookmarkStart w:id="41" w:name="_Toc184308061"/>
      <w:bookmarkEnd w:id="41"/>
      <w:bookmarkStart w:id="42" w:name="_Toc184312094"/>
      <w:bookmarkEnd w:id="42"/>
      <w:bookmarkStart w:id="43" w:name="_Toc184310279"/>
      <w:bookmarkEnd w:id="43"/>
      <w:bookmarkStart w:id="44" w:name="_Toc184312089"/>
      <w:bookmarkEnd w:id="44"/>
      <w:bookmarkStart w:id="45" w:name="_Toc184313256"/>
      <w:bookmarkEnd w:id="45"/>
      <w:bookmarkStart w:id="46" w:name="_Toc184308068"/>
      <w:bookmarkEnd w:id="46"/>
      <w:bookmarkStart w:id="47" w:name="_Toc184310283"/>
      <w:bookmarkEnd w:id="47"/>
      <w:bookmarkStart w:id="48" w:name="_Toc184313250"/>
      <w:bookmarkEnd w:id="48"/>
      <w:bookmarkStart w:id="49" w:name="_Toc184313306"/>
      <w:bookmarkEnd w:id="49"/>
      <w:bookmarkStart w:id="50" w:name="_Toc184310339"/>
      <w:bookmarkEnd w:id="50"/>
      <w:bookmarkStart w:id="51" w:name="_Toc184310320"/>
      <w:bookmarkEnd w:id="51"/>
      <w:bookmarkStart w:id="52" w:name="_Toc184308074"/>
      <w:bookmarkEnd w:id="52"/>
      <w:bookmarkStart w:id="53" w:name="_Toc184310316"/>
      <w:bookmarkEnd w:id="53"/>
      <w:bookmarkStart w:id="54" w:name="_Toc184310324"/>
      <w:bookmarkEnd w:id="54"/>
      <w:bookmarkStart w:id="55" w:name="_Toc184310304"/>
      <w:bookmarkEnd w:id="55"/>
      <w:bookmarkStart w:id="56" w:name="_Toc184310292"/>
      <w:bookmarkEnd w:id="56"/>
      <w:bookmarkStart w:id="57" w:name="_Toc184314481"/>
      <w:bookmarkEnd w:id="57"/>
      <w:bookmarkStart w:id="58" w:name="_Toc184314450"/>
      <w:bookmarkEnd w:id="58"/>
      <w:bookmarkStart w:id="59" w:name="_Toc184314415"/>
      <w:bookmarkEnd w:id="59"/>
      <w:bookmarkStart w:id="60" w:name="_Toc184308097"/>
      <w:bookmarkEnd w:id="60"/>
      <w:bookmarkStart w:id="61" w:name="_Toc184310297"/>
      <w:bookmarkEnd w:id="61"/>
      <w:bookmarkStart w:id="62" w:name="_Toc184310295"/>
      <w:bookmarkEnd w:id="62"/>
      <w:bookmarkStart w:id="63" w:name="_Toc184310298"/>
      <w:bookmarkEnd w:id="63"/>
      <w:bookmarkStart w:id="64" w:name="_Toc184312099"/>
      <w:bookmarkEnd w:id="64"/>
      <w:bookmarkStart w:id="65" w:name="_Toc184308042"/>
      <w:bookmarkEnd w:id="65"/>
      <w:bookmarkStart w:id="66" w:name="_Toc184308052"/>
      <w:bookmarkEnd w:id="66"/>
      <w:bookmarkStart w:id="67" w:name="_Toc184310307"/>
      <w:bookmarkEnd w:id="67"/>
      <w:bookmarkStart w:id="68" w:name="_Toc184310321"/>
      <w:bookmarkEnd w:id="68"/>
      <w:bookmarkStart w:id="69" w:name="_Toc184312068"/>
      <w:bookmarkEnd w:id="69"/>
      <w:bookmarkStart w:id="70" w:name="_Toc184310336"/>
      <w:bookmarkEnd w:id="70"/>
      <w:bookmarkStart w:id="71" w:name="_Toc184313302"/>
      <w:bookmarkEnd w:id="71"/>
      <w:bookmarkStart w:id="72" w:name="_Toc184312083"/>
      <w:bookmarkEnd w:id="72"/>
      <w:bookmarkStart w:id="73" w:name="_Toc184313307"/>
      <w:bookmarkEnd w:id="73"/>
      <w:bookmarkStart w:id="74" w:name="_Toc184314478"/>
      <w:bookmarkEnd w:id="74"/>
      <w:bookmarkStart w:id="75" w:name="_Toc184312087"/>
      <w:bookmarkEnd w:id="75"/>
      <w:bookmarkStart w:id="76" w:name="_Toc184313255"/>
      <w:bookmarkEnd w:id="76"/>
      <w:bookmarkStart w:id="77" w:name="_Toc184312105"/>
      <w:bookmarkEnd w:id="77"/>
      <w:bookmarkStart w:id="78" w:name="_Toc184313279"/>
      <w:bookmarkEnd w:id="78"/>
      <w:bookmarkStart w:id="79" w:name="_Toc184313246"/>
      <w:bookmarkEnd w:id="79"/>
      <w:bookmarkStart w:id="80" w:name="_Toc184312115"/>
      <w:bookmarkEnd w:id="80"/>
      <w:bookmarkStart w:id="81" w:name="_Toc184312139"/>
      <w:bookmarkEnd w:id="81"/>
      <w:bookmarkStart w:id="82" w:name="_Toc184313252"/>
      <w:bookmarkEnd w:id="82"/>
      <w:bookmarkStart w:id="83" w:name="_Toc184310327"/>
      <w:bookmarkEnd w:id="83"/>
      <w:bookmarkStart w:id="84" w:name="_Toc184313247"/>
      <w:bookmarkEnd w:id="84"/>
      <w:bookmarkStart w:id="85" w:name="_Toc184313290"/>
      <w:bookmarkEnd w:id="85"/>
      <w:bookmarkStart w:id="86" w:name="_Toc184313283"/>
      <w:bookmarkEnd w:id="86"/>
      <w:bookmarkStart w:id="87" w:name="_Toc184312088"/>
      <w:bookmarkEnd w:id="87"/>
      <w:bookmarkStart w:id="88" w:name="_Toc184314412"/>
      <w:bookmarkEnd w:id="88"/>
      <w:bookmarkStart w:id="89" w:name="_Toc184314458"/>
      <w:bookmarkEnd w:id="89"/>
      <w:bookmarkStart w:id="90" w:name="_Toc184312098"/>
      <w:bookmarkEnd w:id="90"/>
      <w:bookmarkStart w:id="91" w:name="_Toc184313258"/>
      <w:bookmarkEnd w:id="91"/>
      <w:bookmarkStart w:id="92" w:name="_Toc184308083"/>
      <w:bookmarkEnd w:id="92"/>
      <w:bookmarkStart w:id="93" w:name="_Toc184310340"/>
      <w:bookmarkEnd w:id="93"/>
      <w:bookmarkStart w:id="94" w:name="_Toc184313259"/>
      <w:bookmarkEnd w:id="94"/>
      <w:bookmarkStart w:id="95" w:name="_Toc184308073"/>
      <w:bookmarkEnd w:id="95"/>
      <w:bookmarkStart w:id="96" w:name="_Toc184308102"/>
      <w:bookmarkEnd w:id="96"/>
      <w:bookmarkStart w:id="97" w:name="_Toc184314462"/>
      <w:bookmarkEnd w:id="97"/>
      <w:bookmarkStart w:id="98" w:name="_Toc184312124"/>
      <w:bookmarkEnd w:id="98"/>
      <w:bookmarkStart w:id="99" w:name="_Toc184310278"/>
      <w:bookmarkEnd w:id="99"/>
      <w:bookmarkStart w:id="100" w:name="_Toc184308090"/>
      <w:bookmarkEnd w:id="100"/>
      <w:bookmarkStart w:id="101" w:name="_Toc184313289"/>
      <w:bookmarkEnd w:id="101"/>
      <w:bookmarkStart w:id="102" w:name="_Toc184312075"/>
      <w:bookmarkEnd w:id="102"/>
      <w:bookmarkStart w:id="103" w:name="_Toc184312070"/>
      <w:bookmarkEnd w:id="103"/>
      <w:bookmarkStart w:id="104" w:name="_Toc184310331"/>
      <w:bookmarkEnd w:id="104"/>
      <w:bookmarkStart w:id="105" w:name="_Toc184310282"/>
      <w:bookmarkEnd w:id="105"/>
      <w:bookmarkStart w:id="106" w:name="_Toc184312113"/>
      <w:bookmarkEnd w:id="106"/>
      <w:bookmarkStart w:id="107" w:name="_Toc184312084"/>
      <w:bookmarkEnd w:id="107"/>
      <w:bookmarkStart w:id="108" w:name="_Toc184313257"/>
      <w:bookmarkEnd w:id="108"/>
      <w:bookmarkStart w:id="109" w:name="_Toc184308071"/>
      <w:bookmarkEnd w:id="109"/>
      <w:bookmarkStart w:id="110" w:name="_Toc184314448"/>
      <w:bookmarkEnd w:id="110"/>
      <w:bookmarkStart w:id="111" w:name="_Toc184312091"/>
      <w:bookmarkEnd w:id="111"/>
      <w:bookmarkStart w:id="112" w:name="_Toc184310301"/>
      <w:bookmarkEnd w:id="112"/>
      <w:bookmarkStart w:id="113" w:name="_Toc184312071"/>
      <w:bookmarkEnd w:id="113"/>
      <w:bookmarkStart w:id="114" w:name="_Toc184314431"/>
      <w:bookmarkEnd w:id="114"/>
      <w:bookmarkStart w:id="115" w:name="_Toc184308088"/>
      <w:bookmarkEnd w:id="115"/>
      <w:bookmarkStart w:id="116" w:name="_Toc184310308"/>
      <w:bookmarkEnd w:id="116"/>
      <w:bookmarkStart w:id="117" w:name="_Toc184308107"/>
      <w:bookmarkEnd w:id="117"/>
      <w:bookmarkStart w:id="118" w:name="_Toc184308081"/>
      <w:bookmarkEnd w:id="118"/>
      <w:bookmarkStart w:id="119" w:name="_Toc184314423"/>
      <w:bookmarkEnd w:id="119"/>
      <w:bookmarkStart w:id="120" w:name="_Toc184310329"/>
      <w:bookmarkEnd w:id="120"/>
      <w:bookmarkStart w:id="121" w:name="_Toc184314426"/>
      <w:bookmarkEnd w:id="121"/>
      <w:bookmarkStart w:id="122" w:name="_Toc184312131"/>
      <w:bookmarkEnd w:id="122"/>
      <w:bookmarkStart w:id="123" w:name="_Toc184308065"/>
      <w:bookmarkEnd w:id="123"/>
      <w:bookmarkStart w:id="124" w:name="_Toc184310344"/>
      <w:bookmarkEnd w:id="124"/>
      <w:bookmarkStart w:id="125" w:name="_Toc184313310"/>
      <w:bookmarkEnd w:id="125"/>
      <w:bookmarkStart w:id="126" w:name="_Toc184308072"/>
      <w:bookmarkEnd w:id="126"/>
      <w:bookmarkStart w:id="127" w:name="_Toc184314470"/>
      <w:bookmarkEnd w:id="127"/>
      <w:bookmarkStart w:id="128" w:name="_Toc184310300"/>
      <w:bookmarkEnd w:id="128"/>
      <w:bookmarkStart w:id="129" w:name="_Toc184312079"/>
      <w:bookmarkEnd w:id="129"/>
      <w:bookmarkStart w:id="130" w:name="_Toc184308095"/>
      <w:bookmarkEnd w:id="130"/>
      <w:bookmarkStart w:id="131" w:name="_Toc184312104"/>
      <w:bookmarkEnd w:id="131"/>
      <w:bookmarkStart w:id="132" w:name="_Toc184312117"/>
      <w:bookmarkEnd w:id="132"/>
      <w:bookmarkStart w:id="133" w:name="_Toc184308066"/>
      <w:bookmarkEnd w:id="133"/>
      <w:bookmarkStart w:id="134" w:name="_Toc184310343"/>
      <w:bookmarkEnd w:id="134"/>
      <w:bookmarkStart w:id="135" w:name="_Toc184314482"/>
      <w:bookmarkEnd w:id="135"/>
      <w:bookmarkStart w:id="136" w:name="_Toc184310280"/>
      <w:bookmarkEnd w:id="136"/>
      <w:bookmarkStart w:id="137" w:name="_Toc184308070"/>
      <w:bookmarkEnd w:id="137"/>
      <w:bookmarkStart w:id="138" w:name="_Toc184308049"/>
      <w:bookmarkEnd w:id="138"/>
      <w:bookmarkStart w:id="139" w:name="_Toc184310289"/>
      <w:bookmarkEnd w:id="139"/>
      <w:bookmarkStart w:id="140" w:name="_Toc184314432"/>
      <w:bookmarkEnd w:id="140"/>
      <w:bookmarkStart w:id="141" w:name="_Toc184308039"/>
      <w:bookmarkEnd w:id="141"/>
      <w:bookmarkStart w:id="142" w:name="_Toc184313254"/>
      <w:bookmarkEnd w:id="142"/>
      <w:bookmarkStart w:id="143" w:name="_Toc184310306"/>
      <w:bookmarkEnd w:id="143"/>
      <w:bookmarkStart w:id="144" w:name="_Toc184314480"/>
      <w:bookmarkEnd w:id="144"/>
      <w:bookmarkStart w:id="145" w:name="_Toc184313241"/>
      <w:bookmarkEnd w:id="145"/>
      <w:bookmarkStart w:id="146" w:name="_Toc184313273"/>
      <w:bookmarkEnd w:id="146"/>
      <w:bookmarkStart w:id="147" w:name="_Toc184313267"/>
      <w:bookmarkEnd w:id="147"/>
      <w:bookmarkStart w:id="148" w:name="_Toc184310273"/>
      <w:bookmarkEnd w:id="148"/>
      <w:bookmarkStart w:id="149" w:name="_Toc184308058"/>
      <w:bookmarkEnd w:id="149"/>
      <w:bookmarkStart w:id="150" w:name="_Toc184313286"/>
      <w:bookmarkEnd w:id="150"/>
      <w:bookmarkStart w:id="151" w:name="_Toc184314428"/>
      <w:bookmarkEnd w:id="151"/>
      <w:bookmarkStart w:id="152" w:name="_Toc184310342"/>
      <w:bookmarkEnd w:id="152"/>
      <w:bookmarkStart w:id="153" w:name="_Toc184310288"/>
      <w:bookmarkEnd w:id="153"/>
      <w:bookmarkStart w:id="154" w:name="_Toc184312069"/>
      <w:bookmarkEnd w:id="154"/>
      <w:bookmarkStart w:id="155" w:name="_Toc184314460"/>
      <w:bookmarkEnd w:id="155"/>
      <w:bookmarkStart w:id="156" w:name="_Toc184310302"/>
      <w:bookmarkEnd w:id="156"/>
      <w:bookmarkStart w:id="157" w:name="_Toc184308040"/>
      <w:bookmarkEnd w:id="157"/>
      <w:bookmarkStart w:id="158" w:name="_Toc184308099"/>
      <w:bookmarkEnd w:id="158"/>
      <w:bookmarkStart w:id="159" w:name="_Toc184314427"/>
      <w:bookmarkEnd w:id="159"/>
      <w:bookmarkStart w:id="160" w:name="_Toc184313242"/>
      <w:bookmarkEnd w:id="160"/>
      <w:bookmarkStart w:id="161" w:name="_Toc184314424"/>
      <w:bookmarkEnd w:id="161"/>
      <w:bookmarkStart w:id="162" w:name="_Toc184313292"/>
      <w:bookmarkEnd w:id="162"/>
      <w:bookmarkStart w:id="163" w:name="_Toc184312137"/>
      <w:bookmarkEnd w:id="163"/>
      <w:bookmarkStart w:id="164" w:name="_Toc184314466"/>
      <w:bookmarkEnd w:id="164"/>
      <w:bookmarkStart w:id="165" w:name="_Toc184308086"/>
      <w:bookmarkEnd w:id="165"/>
      <w:bookmarkStart w:id="166" w:name="_Toc184314430"/>
      <w:bookmarkEnd w:id="166"/>
      <w:bookmarkStart w:id="167" w:name="_Toc184313270"/>
      <w:bookmarkEnd w:id="167"/>
      <w:bookmarkStart w:id="168" w:name="_Toc184314456"/>
      <w:bookmarkEnd w:id="168"/>
      <w:bookmarkStart w:id="169" w:name="_Toc184308044"/>
      <w:bookmarkEnd w:id="169"/>
      <w:bookmarkStart w:id="170" w:name="_Toc184312108"/>
      <w:bookmarkEnd w:id="170"/>
      <w:bookmarkStart w:id="171" w:name="_Toc184314454"/>
      <w:bookmarkEnd w:id="171"/>
      <w:bookmarkStart w:id="172" w:name="_Toc184313253"/>
      <w:bookmarkEnd w:id="172"/>
      <w:bookmarkStart w:id="173" w:name="_Toc184312086"/>
      <w:bookmarkEnd w:id="173"/>
      <w:bookmarkStart w:id="174" w:name="_Toc184314443"/>
      <w:bookmarkEnd w:id="174"/>
      <w:bookmarkStart w:id="175" w:name="_Toc184314434"/>
      <w:bookmarkEnd w:id="175"/>
      <w:bookmarkStart w:id="176" w:name="_Toc184314469"/>
      <w:bookmarkEnd w:id="176"/>
      <w:bookmarkStart w:id="177" w:name="_Toc184308100"/>
      <w:bookmarkEnd w:id="177"/>
      <w:bookmarkStart w:id="178" w:name="_Toc184314473"/>
      <w:bookmarkEnd w:id="178"/>
      <w:bookmarkStart w:id="179" w:name="_Toc184308051"/>
      <w:bookmarkEnd w:id="179"/>
      <w:bookmarkStart w:id="180" w:name="_Toc184312081"/>
      <w:bookmarkEnd w:id="180"/>
      <w:bookmarkStart w:id="181" w:name="_Toc184314421"/>
      <w:bookmarkEnd w:id="181"/>
      <w:bookmarkStart w:id="182" w:name="_Toc184308089"/>
      <w:bookmarkEnd w:id="182"/>
      <w:bookmarkStart w:id="183" w:name="_Toc184310305"/>
      <w:bookmarkEnd w:id="183"/>
      <w:bookmarkStart w:id="184" w:name="_Toc184313305"/>
      <w:bookmarkEnd w:id="184"/>
      <w:bookmarkStart w:id="185" w:name="_Toc184312123"/>
      <w:bookmarkEnd w:id="185"/>
      <w:bookmarkStart w:id="186" w:name="_Toc184312133"/>
      <w:bookmarkEnd w:id="186"/>
      <w:bookmarkStart w:id="187" w:name="_Toc184314438"/>
      <w:bookmarkEnd w:id="187"/>
      <w:bookmarkStart w:id="188" w:name="_Toc184308091"/>
      <w:bookmarkEnd w:id="188"/>
      <w:bookmarkStart w:id="189" w:name="_Toc184312126"/>
      <w:bookmarkEnd w:id="189"/>
      <w:bookmarkStart w:id="190" w:name="_Toc184314420"/>
      <w:bookmarkEnd w:id="190"/>
      <w:bookmarkStart w:id="191" w:name="_Toc184313266"/>
      <w:bookmarkEnd w:id="191"/>
      <w:bookmarkStart w:id="192" w:name="_Toc184314451"/>
      <w:bookmarkEnd w:id="192"/>
      <w:bookmarkStart w:id="193" w:name="_Toc184314445"/>
      <w:bookmarkEnd w:id="193"/>
      <w:bookmarkStart w:id="194" w:name="_Toc184312130"/>
      <w:bookmarkEnd w:id="194"/>
      <w:bookmarkStart w:id="195" w:name="_Toc184310341"/>
      <w:bookmarkEnd w:id="195"/>
      <w:bookmarkStart w:id="196" w:name="_Toc184313297"/>
      <w:bookmarkEnd w:id="196"/>
      <w:bookmarkStart w:id="197" w:name="_Toc184308087"/>
      <w:bookmarkEnd w:id="197"/>
      <w:bookmarkStart w:id="198" w:name="_Toc184313271"/>
      <w:bookmarkEnd w:id="198"/>
      <w:bookmarkStart w:id="199" w:name="_Toc184314441"/>
      <w:bookmarkEnd w:id="199"/>
      <w:bookmarkStart w:id="200" w:name="_Toc184312097"/>
      <w:bookmarkEnd w:id="200"/>
      <w:bookmarkStart w:id="201" w:name="_Toc184308080"/>
      <w:bookmarkEnd w:id="201"/>
      <w:bookmarkStart w:id="202" w:name="_Toc184310337"/>
      <w:bookmarkEnd w:id="202"/>
      <w:bookmarkStart w:id="203" w:name="_Toc184312101"/>
      <w:bookmarkEnd w:id="203"/>
      <w:bookmarkStart w:id="204" w:name="_Toc184308054"/>
      <w:bookmarkEnd w:id="204"/>
      <w:bookmarkStart w:id="205" w:name="_Toc184310328"/>
      <w:bookmarkEnd w:id="205"/>
      <w:bookmarkStart w:id="206" w:name="_Toc184310314"/>
      <w:bookmarkEnd w:id="206"/>
      <w:bookmarkStart w:id="207" w:name="_Toc184314444"/>
      <w:bookmarkEnd w:id="207"/>
      <w:bookmarkStart w:id="208" w:name="_Toc184312116"/>
      <w:bookmarkEnd w:id="208"/>
      <w:bookmarkStart w:id="209" w:name="_Toc184312110"/>
      <w:bookmarkEnd w:id="209"/>
      <w:bookmarkStart w:id="210" w:name="_Toc184313244"/>
      <w:bookmarkEnd w:id="210"/>
      <w:bookmarkStart w:id="211" w:name="_Toc184312085"/>
      <w:bookmarkEnd w:id="211"/>
      <w:bookmarkStart w:id="212" w:name="_Toc184313272"/>
      <w:bookmarkEnd w:id="212"/>
      <w:bookmarkStart w:id="213" w:name="_Toc184314468"/>
      <w:bookmarkEnd w:id="213"/>
      <w:bookmarkStart w:id="214" w:name="_Toc184310334"/>
      <w:bookmarkEnd w:id="214"/>
      <w:bookmarkStart w:id="215" w:name="_Toc184314411"/>
      <w:bookmarkEnd w:id="215"/>
      <w:bookmarkStart w:id="216" w:name="_Toc184312138"/>
      <w:bookmarkEnd w:id="216"/>
      <w:bookmarkStart w:id="217" w:name="_Toc184308098"/>
      <w:bookmarkEnd w:id="217"/>
      <w:bookmarkStart w:id="218" w:name="_Toc184310303"/>
      <w:bookmarkEnd w:id="218"/>
      <w:bookmarkStart w:id="219" w:name="_Toc184314479"/>
      <w:bookmarkEnd w:id="219"/>
      <w:bookmarkStart w:id="220" w:name="_Toc184310311"/>
      <w:bookmarkEnd w:id="220"/>
      <w:bookmarkStart w:id="221" w:name="_Toc184314471"/>
      <w:bookmarkEnd w:id="221"/>
      <w:bookmarkStart w:id="222" w:name="_Toc184314425"/>
      <w:bookmarkEnd w:id="222"/>
      <w:bookmarkStart w:id="223" w:name="_Toc184308078"/>
      <w:bookmarkEnd w:id="223"/>
      <w:bookmarkStart w:id="224" w:name="_Toc184310326"/>
      <w:bookmarkEnd w:id="224"/>
      <w:bookmarkStart w:id="225" w:name="_Toc184314429"/>
      <w:bookmarkEnd w:id="225"/>
      <w:bookmarkStart w:id="226" w:name="_Toc184310296"/>
      <w:bookmarkEnd w:id="226"/>
      <w:bookmarkStart w:id="227" w:name="_Toc184310313"/>
      <w:bookmarkEnd w:id="227"/>
      <w:bookmarkStart w:id="228" w:name="_Toc184314457"/>
      <w:bookmarkEnd w:id="228"/>
      <w:bookmarkStart w:id="229" w:name="_Toc184308092"/>
      <w:bookmarkEnd w:id="229"/>
      <w:bookmarkStart w:id="230" w:name="_Toc184312136"/>
      <w:bookmarkEnd w:id="230"/>
      <w:bookmarkStart w:id="231" w:name="_Toc184310322"/>
      <w:bookmarkEnd w:id="231"/>
      <w:bookmarkStart w:id="232" w:name="_Toc184308050"/>
      <w:bookmarkEnd w:id="232"/>
      <w:bookmarkStart w:id="233" w:name="_Toc184312129"/>
      <w:bookmarkEnd w:id="233"/>
      <w:bookmarkStart w:id="234" w:name="_Toc184312114"/>
      <w:bookmarkEnd w:id="234"/>
      <w:bookmarkStart w:id="235" w:name="_Toc184314410"/>
      <w:bookmarkEnd w:id="235"/>
      <w:bookmarkStart w:id="236" w:name="_Toc184312134"/>
      <w:bookmarkEnd w:id="236"/>
      <w:bookmarkStart w:id="237" w:name="_Toc184310275"/>
      <w:bookmarkEnd w:id="237"/>
      <w:bookmarkStart w:id="238" w:name="_Toc184314422"/>
      <w:bookmarkEnd w:id="238"/>
      <w:bookmarkStart w:id="239" w:name="_Toc184313249"/>
      <w:bookmarkEnd w:id="239"/>
      <w:bookmarkStart w:id="240" w:name="_Toc184312127"/>
      <w:bookmarkEnd w:id="240"/>
      <w:bookmarkStart w:id="241" w:name="_Toc184312103"/>
      <w:bookmarkEnd w:id="241"/>
      <w:bookmarkStart w:id="242" w:name="_Toc184312112"/>
      <w:bookmarkEnd w:id="242"/>
      <w:bookmarkStart w:id="243" w:name="_Toc184313295"/>
      <w:bookmarkEnd w:id="243"/>
      <w:bookmarkStart w:id="244" w:name="_Toc184308085"/>
      <w:bookmarkEnd w:id="244"/>
      <w:bookmarkStart w:id="245" w:name="_Toc184308093"/>
      <w:bookmarkEnd w:id="245"/>
      <w:bookmarkStart w:id="246" w:name="_Toc184313282"/>
      <w:bookmarkEnd w:id="246"/>
      <w:bookmarkStart w:id="247" w:name="_Toc184312109"/>
      <w:bookmarkEnd w:id="247"/>
      <w:bookmarkStart w:id="248" w:name="_Toc184314442"/>
      <w:bookmarkEnd w:id="248"/>
      <w:bookmarkStart w:id="249" w:name="_Toc184313309"/>
      <w:bookmarkEnd w:id="249"/>
      <w:bookmarkStart w:id="250" w:name="_Toc184314463"/>
      <w:bookmarkEnd w:id="250"/>
      <w:bookmarkStart w:id="251" w:name="_Toc184310277"/>
      <w:bookmarkEnd w:id="251"/>
      <w:bookmarkStart w:id="252" w:name="_Toc184313298"/>
      <w:bookmarkEnd w:id="252"/>
      <w:bookmarkStart w:id="253" w:name="_Toc184312072"/>
      <w:bookmarkEnd w:id="253"/>
      <w:bookmarkStart w:id="254" w:name="_Toc184313293"/>
      <w:bookmarkEnd w:id="254"/>
      <w:bookmarkStart w:id="255" w:name="_Toc184310330"/>
      <w:bookmarkEnd w:id="255"/>
      <w:bookmarkStart w:id="256" w:name="_Toc184314474"/>
      <w:bookmarkEnd w:id="256"/>
      <w:bookmarkStart w:id="257" w:name="_Toc184308043"/>
      <w:bookmarkEnd w:id="257"/>
      <w:bookmarkStart w:id="258" w:name="_Toc184312090"/>
      <w:bookmarkEnd w:id="258"/>
      <w:bookmarkStart w:id="259" w:name="_Toc184313261"/>
      <w:bookmarkEnd w:id="259"/>
      <w:bookmarkStart w:id="260" w:name="_Toc184313238"/>
      <w:bookmarkEnd w:id="260"/>
      <w:bookmarkStart w:id="261" w:name="_Toc184314414"/>
      <w:bookmarkEnd w:id="261"/>
      <w:bookmarkStart w:id="262" w:name="_Toc184312121"/>
      <w:bookmarkEnd w:id="262"/>
      <w:bookmarkStart w:id="263" w:name="_Toc184313294"/>
      <w:bookmarkEnd w:id="263"/>
      <w:bookmarkStart w:id="264" w:name="_Toc184312128"/>
      <w:bookmarkEnd w:id="264"/>
      <w:bookmarkStart w:id="265" w:name="_Toc184314437"/>
      <w:bookmarkEnd w:id="265"/>
      <w:bookmarkStart w:id="266" w:name="_Toc184310286"/>
      <w:bookmarkEnd w:id="266"/>
      <w:bookmarkStart w:id="267" w:name="_Toc184313285"/>
      <w:bookmarkEnd w:id="267"/>
      <w:bookmarkStart w:id="268" w:name="_Toc184308094"/>
      <w:bookmarkEnd w:id="268"/>
      <w:bookmarkStart w:id="269" w:name="_Toc184308069"/>
      <w:bookmarkEnd w:id="269"/>
      <w:bookmarkStart w:id="270" w:name="_Toc184314461"/>
      <w:bookmarkEnd w:id="270"/>
      <w:bookmarkStart w:id="271" w:name="_Toc184313296"/>
      <w:bookmarkEnd w:id="271"/>
      <w:bookmarkStart w:id="272" w:name="_Toc184313300"/>
      <w:bookmarkEnd w:id="272"/>
      <w:bookmarkStart w:id="273" w:name="_Toc184314464"/>
      <w:bookmarkEnd w:id="273"/>
      <w:bookmarkStart w:id="274" w:name="_Toc184312120"/>
      <w:bookmarkEnd w:id="274"/>
      <w:bookmarkStart w:id="275" w:name="_Toc184308075"/>
      <w:bookmarkEnd w:id="275"/>
      <w:bookmarkStart w:id="276" w:name="_Toc184314452"/>
      <w:bookmarkEnd w:id="276"/>
      <w:bookmarkStart w:id="277" w:name="_Toc184308041"/>
      <w:bookmarkEnd w:id="277"/>
      <w:bookmarkStart w:id="278" w:name="_Toc184312132"/>
      <w:bookmarkEnd w:id="278"/>
      <w:bookmarkStart w:id="279" w:name="_Toc184314465"/>
      <w:bookmarkEnd w:id="279"/>
      <w:bookmarkStart w:id="280" w:name="_Toc184312078"/>
      <w:bookmarkEnd w:id="280"/>
      <w:bookmarkStart w:id="281" w:name="_Toc184314435"/>
      <w:bookmarkEnd w:id="281"/>
      <w:bookmarkStart w:id="282" w:name="_Toc184308038"/>
      <w:bookmarkEnd w:id="282"/>
      <w:bookmarkStart w:id="283" w:name="_Toc184310325"/>
      <w:bookmarkEnd w:id="283"/>
      <w:bookmarkStart w:id="284" w:name="_Toc184308104"/>
      <w:bookmarkEnd w:id="284"/>
      <w:bookmarkStart w:id="285" w:name="_Toc184313281"/>
      <w:bookmarkEnd w:id="285"/>
      <w:bookmarkStart w:id="286" w:name="_Toc184308045"/>
      <w:bookmarkEnd w:id="286"/>
      <w:bookmarkStart w:id="287" w:name="_Toc184314459"/>
      <w:bookmarkEnd w:id="287"/>
      <w:bookmarkStart w:id="288" w:name="_Toc184312095"/>
      <w:bookmarkEnd w:id="288"/>
      <w:bookmarkStart w:id="289" w:name="_Toc184312093"/>
      <w:bookmarkEnd w:id="289"/>
      <w:bookmarkStart w:id="290" w:name="_Toc184308046"/>
      <w:bookmarkEnd w:id="290"/>
      <w:bookmarkStart w:id="291" w:name="_Toc184312118"/>
      <w:bookmarkEnd w:id="291"/>
      <w:bookmarkStart w:id="292" w:name="_Toc184314467"/>
      <w:bookmarkEnd w:id="292"/>
      <w:bookmarkStart w:id="293" w:name="_Toc184313299"/>
      <w:bookmarkEnd w:id="293"/>
      <w:bookmarkStart w:id="294" w:name="_Toc184308053"/>
      <w:bookmarkEnd w:id="294"/>
      <w:bookmarkStart w:id="295" w:name="_Toc184312107"/>
      <w:bookmarkEnd w:id="295"/>
      <w:bookmarkStart w:id="296" w:name="_Toc184310318"/>
      <w:bookmarkEnd w:id="296"/>
      <w:bookmarkStart w:id="297" w:name="_Toc184313308"/>
      <w:bookmarkEnd w:id="297"/>
      <w:bookmarkStart w:id="298" w:name="_Toc184312080"/>
      <w:bookmarkEnd w:id="298"/>
      <w:bookmarkStart w:id="299" w:name="_Toc184314418"/>
      <w:bookmarkEnd w:id="299"/>
      <w:bookmarkStart w:id="300" w:name="_Toc184308055"/>
      <w:bookmarkEnd w:id="300"/>
      <w:bookmarkStart w:id="301" w:name="_Toc184314436"/>
      <w:bookmarkEnd w:id="301"/>
      <w:bookmarkStart w:id="302" w:name="_Toc184314447"/>
      <w:bookmarkEnd w:id="302"/>
      <w:bookmarkStart w:id="303" w:name="_Toc184312125"/>
      <w:bookmarkEnd w:id="303"/>
      <w:bookmarkStart w:id="304" w:name="_Toc184313304"/>
      <w:bookmarkEnd w:id="304"/>
      <w:bookmarkStart w:id="305" w:name="_Toc184314449"/>
      <w:bookmarkEnd w:id="305"/>
      <w:bookmarkStart w:id="306" w:name="_Toc184312092"/>
      <w:bookmarkEnd w:id="306"/>
      <w:bookmarkStart w:id="307" w:name="_Toc184314472"/>
      <w:bookmarkEnd w:id="307"/>
      <w:bookmarkStart w:id="308" w:name="_Toc184312077"/>
      <w:bookmarkEnd w:id="308"/>
      <w:bookmarkStart w:id="309" w:name="_Toc184308096"/>
      <w:bookmarkEnd w:id="309"/>
      <w:bookmarkStart w:id="310" w:name="_Toc184313262"/>
      <w:bookmarkEnd w:id="310"/>
      <w:bookmarkStart w:id="311" w:name="_Toc184308106"/>
      <w:bookmarkEnd w:id="311"/>
      <w:bookmarkStart w:id="312" w:name="_Toc184308103"/>
      <w:bookmarkEnd w:id="312"/>
      <w:bookmarkStart w:id="313" w:name="_Toc184312102"/>
      <w:bookmarkEnd w:id="313"/>
      <w:bookmarkStart w:id="314" w:name="_Toc184308082"/>
      <w:bookmarkEnd w:id="314"/>
      <w:bookmarkStart w:id="315" w:name="_Toc184308079"/>
      <w:bookmarkEnd w:id="315"/>
      <w:bookmarkStart w:id="316" w:name="_Toc184308108"/>
      <w:bookmarkEnd w:id="316"/>
      <w:bookmarkStart w:id="317" w:name="_Toc184314446"/>
      <w:bookmarkEnd w:id="317"/>
      <w:bookmarkStart w:id="318" w:name="_Toc184310272"/>
      <w:bookmarkEnd w:id="318"/>
      <w:bookmarkStart w:id="319" w:name="_Toc184313265"/>
      <w:bookmarkEnd w:id="319"/>
      <w:bookmarkStart w:id="320" w:name="_Toc184313245"/>
      <w:bookmarkEnd w:id="320"/>
      <w:bookmarkStart w:id="321" w:name="_Toc184310274"/>
      <w:bookmarkEnd w:id="321"/>
      <w:bookmarkStart w:id="322" w:name="_Toc184313284"/>
      <w:bookmarkEnd w:id="322"/>
      <w:bookmarkStart w:id="323" w:name="_Toc184308101"/>
      <w:bookmarkEnd w:id="323"/>
      <w:bookmarkStart w:id="324" w:name="_Toc184310333"/>
      <w:bookmarkEnd w:id="324"/>
      <w:bookmarkStart w:id="325" w:name="_Toc184313288"/>
      <w:bookmarkEnd w:id="325"/>
      <w:bookmarkStart w:id="326" w:name="_Toc184310294"/>
      <w:bookmarkEnd w:id="326"/>
      <w:bookmarkStart w:id="327" w:name="_Toc184312073"/>
      <w:bookmarkEnd w:id="327"/>
      <w:bookmarkStart w:id="328" w:name="_Toc184313291"/>
      <w:bookmarkEnd w:id="328"/>
      <w:bookmarkStart w:id="329" w:name="_Toc184313239"/>
      <w:bookmarkEnd w:id="329"/>
      <w:bookmarkStart w:id="330" w:name="_Toc184313275"/>
      <w:bookmarkEnd w:id="330"/>
      <w:bookmarkStart w:id="331" w:name="_Toc184314477"/>
      <w:bookmarkEnd w:id="331"/>
      <w:bookmarkStart w:id="332" w:name="_Toc184308057"/>
      <w:bookmarkEnd w:id="332"/>
      <w:bookmarkStart w:id="333" w:name="_Toc184314433"/>
      <w:bookmarkEnd w:id="333"/>
      <w:bookmarkStart w:id="334" w:name="_Toc184312074"/>
      <w:bookmarkEnd w:id="334"/>
      <w:bookmarkStart w:id="335" w:name="_Toc184308060"/>
      <w:bookmarkEnd w:id="335"/>
      <w:bookmarkStart w:id="336" w:name="_Toc184308036"/>
      <w:bookmarkEnd w:id="336"/>
      <w:bookmarkStart w:id="337" w:name="_Toc184313260"/>
      <w:bookmarkEnd w:id="337"/>
      <w:bookmarkStart w:id="338" w:name="_Toc184313287"/>
      <w:bookmarkEnd w:id="338"/>
      <w:bookmarkStart w:id="339" w:name="_Toc184310276"/>
      <w:bookmarkEnd w:id="339"/>
      <w:bookmarkStart w:id="340" w:name="_Toc184310309"/>
      <w:bookmarkEnd w:id="340"/>
      <w:bookmarkStart w:id="341" w:name="_Toc184310291"/>
      <w:bookmarkEnd w:id="341"/>
      <w:bookmarkStart w:id="342" w:name="_Toc184312111"/>
      <w:bookmarkEnd w:id="342"/>
      <w:bookmarkStart w:id="343" w:name="_Toc184312076"/>
      <w:bookmarkEnd w:id="343"/>
      <w:bookmarkStart w:id="344" w:name="_Toc184308067"/>
      <w:bookmarkEnd w:id="344"/>
      <w:bookmarkStart w:id="345" w:name="_Toc184313268"/>
      <w:bookmarkEnd w:id="345"/>
      <w:bookmarkStart w:id="346" w:name="_Toc184308105"/>
      <w:bookmarkEnd w:id="346"/>
      <w:bookmarkStart w:id="347" w:name="_Toc184313303"/>
      <w:bookmarkEnd w:id="347"/>
      <w:bookmarkStart w:id="348" w:name="_Toc184314413"/>
      <w:bookmarkEnd w:id="348"/>
      <w:bookmarkStart w:id="349" w:name="_Toc184308059"/>
      <w:bookmarkEnd w:id="349"/>
      <w:bookmarkStart w:id="350" w:name="_Toc184312082"/>
      <w:bookmarkEnd w:id="350"/>
      <w:bookmarkStart w:id="351" w:name="_Toc184308076"/>
      <w:bookmarkEnd w:id="351"/>
      <w:bookmarkStart w:id="352" w:name="_Toc184310335"/>
      <w:bookmarkEnd w:id="352"/>
      <w:bookmarkStart w:id="353" w:name="_Toc184310299"/>
      <w:bookmarkEnd w:id="353"/>
      <w:bookmarkStart w:id="354" w:name="_Toc184313243"/>
      <w:bookmarkEnd w:id="354"/>
      <w:bookmarkStart w:id="355" w:name="_Toc184312100"/>
      <w:bookmarkEnd w:id="355"/>
      <w:bookmarkStart w:id="356" w:name="_Toc184310287"/>
      <w:bookmarkEnd w:id="356"/>
      <w:bookmarkStart w:id="357" w:name="_Toc184314417"/>
      <w:bookmarkEnd w:id="357"/>
      <w:bookmarkStart w:id="358" w:name="_Toc184308037"/>
      <w:bookmarkEnd w:id="358"/>
      <w:bookmarkStart w:id="359" w:name="_Toc184313276"/>
      <w:bookmarkEnd w:id="359"/>
      <w:bookmarkStart w:id="360" w:name="_Toc184308048"/>
      <w:bookmarkEnd w:id="360"/>
      <w:bookmarkStart w:id="361" w:name="_Toc184310332"/>
      <w:bookmarkEnd w:id="361"/>
      <w:bookmarkStart w:id="362" w:name="_Toc184308064"/>
      <w:bookmarkEnd w:id="362"/>
      <w:bookmarkStart w:id="363" w:name="_Toc184313301"/>
      <w:bookmarkEnd w:id="363"/>
      <w:bookmarkStart w:id="364" w:name="_Toc184308056"/>
      <w:bookmarkEnd w:id="364"/>
      <w:bookmarkStart w:id="365" w:name="_Toc184312106"/>
      <w:bookmarkEnd w:id="365"/>
      <w:bookmarkStart w:id="366" w:name="_Toc184314440"/>
      <w:bookmarkEnd w:id="366"/>
      <w:bookmarkStart w:id="367" w:name="_Toc184313240"/>
      <w:bookmarkEnd w:id="367"/>
      <w:bookmarkStart w:id="368" w:name="_Toc184313251"/>
      <w:bookmarkEnd w:id="368"/>
      <w:bookmarkStart w:id="369" w:name="_Toc184314416"/>
      <w:bookmarkEnd w:id="369"/>
      <w:r>
        <w:rPr>
          <w:rFonts w:hint="eastAsia"/>
        </w:rPr>
        <w:t>知识产权</w:t>
      </w:r>
    </w:p>
    <w:p>
      <w:pPr>
        <w:adjustRightInd w:val="0"/>
        <w:spacing w:line="360" w:lineRule="auto"/>
        <w:ind w:firstLine="480" w:firstLineChars="200"/>
        <w:rPr>
          <w:rFonts w:ascii="Calibri" w:hAnsi="Calibri" w:eastAsia="仿宋" w:cs="仿宋"/>
          <w:sz w:val="24"/>
          <w:szCs w:val="24"/>
        </w:rPr>
      </w:pPr>
      <w:r>
        <w:rPr>
          <w:rFonts w:hint="eastAsia" w:ascii="Calibri" w:hAnsi="Calibri" w:eastAsia="仿宋" w:cs="仿宋"/>
          <w:sz w:val="24"/>
          <w:szCs w:val="24"/>
        </w:rPr>
        <w:t>除本项目工作所需外，未经采购人书面同意，</w:t>
      </w:r>
      <w:r>
        <w:rPr>
          <w:rFonts w:hint="eastAsia" w:ascii="Calibri" w:hAnsi="Calibri" w:eastAsia="仿宋" w:cs="仿宋"/>
          <w:sz w:val="24"/>
          <w:szCs w:val="24"/>
          <w:lang w:eastAsia="zh-CN"/>
        </w:rPr>
        <w:t>供应方</w:t>
      </w:r>
      <w:r>
        <w:rPr>
          <w:rFonts w:hint="eastAsia" w:ascii="Calibri" w:hAnsi="Calibri" w:eastAsia="仿宋" w:cs="仿宋"/>
          <w:sz w:val="24"/>
          <w:szCs w:val="24"/>
        </w:rPr>
        <w:t>不得擅自使用、复制采购人的商标、标志、数据信息、文档及其他资料。</w:t>
      </w:r>
    </w:p>
    <w:p>
      <w:pPr>
        <w:adjustRightInd w:val="0"/>
        <w:spacing w:line="360" w:lineRule="auto"/>
        <w:ind w:firstLine="480" w:firstLineChars="200"/>
        <w:rPr>
          <w:rFonts w:ascii="Calibri" w:hAnsi="Calibri" w:eastAsia="仿宋" w:cs="仿宋"/>
          <w:sz w:val="24"/>
          <w:szCs w:val="24"/>
        </w:rPr>
      </w:pPr>
      <w:r>
        <w:rPr>
          <w:rFonts w:hint="eastAsia" w:ascii="Calibri" w:hAnsi="Calibri" w:eastAsia="仿宋" w:cs="仿宋"/>
          <w:sz w:val="24"/>
          <w:szCs w:val="24"/>
          <w:lang w:eastAsia="zh-CN"/>
        </w:rPr>
        <w:t>供应方</w:t>
      </w:r>
      <w:r>
        <w:rPr>
          <w:rFonts w:hint="eastAsia" w:ascii="Calibri" w:hAnsi="Calibri" w:eastAsia="仿宋" w:cs="仿宋"/>
          <w:sz w:val="24"/>
          <w:szCs w:val="24"/>
        </w:rPr>
        <w:t>须保证本项目不存在任何版权、或著作权、或其他形式的知识产权纠纷。如不符合上述条件，产生的后果由</w:t>
      </w:r>
      <w:r>
        <w:rPr>
          <w:rFonts w:hint="eastAsia" w:ascii="Calibri" w:hAnsi="Calibri" w:eastAsia="仿宋" w:cs="仿宋"/>
          <w:sz w:val="24"/>
          <w:szCs w:val="24"/>
          <w:lang w:eastAsia="zh-CN"/>
        </w:rPr>
        <w:t>供应方</w:t>
      </w:r>
      <w:r>
        <w:rPr>
          <w:rFonts w:hint="eastAsia" w:ascii="Calibri" w:hAnsi="Calibri" w:eastAsia="仿宋" w:cs="仿宋"/>
          <w:sz w:val="24"/>
          <w:szCs w:val="24"/>
        </w:rPr>
        <w:t>负责。</w:t>
      </w:r>
    </w:p>
    <w:bookmarkEnd w:id="0"/>
    <w:bookmarkEnd w:id="4"/>
    <w:p>
      <w:pPr>
        <w:pStyle w:val="8"/>
      </w:pPr>
      <w:r>
        <w:rPr>
          <w:rFonts w:hint="eastAsia"/>
        </w:rPr>
        <w:t>验收标准</w:t>
      </w:r>
    </w:p>
    <w:p>
      <w:pPr>
        <w:widowControl/>
        <w:autoSpaceDE w:val="0"/>
        <w:autoSpaceDN w:val="0"/>
        <w:adjustRightInd w:val="0"/>
        <w:snapToGrid w:val="0"/>
        <w:spacing w:line="360" w:lineRule="auto"/>
        <w:ind w:firstLine="480" w:firstLineChars="200"/>
        <w:textAlignment w:val="bottom"/>
        <w:rPr>
          <w:rFonts w:ascii="Calibri" w:hAnsi="Calibri" w:eastAsia="仿宋" w:cs="Times New Roman"/>
          <w:kern w:val="0"/>
          <w:sz w:val="24"/>
          <w:szCs w:val="24"/>
        </w:rPr>
      </w:pPr>
      <w:r>
        <w:rPr>
          <w:rFonts w:ascii="Calibri" w:hAnsi="Calibri" w:eastAsia="仿宋" w:cs="Times New Roman"/>
          <w:kern w:val="0"/>
          <w:sz w:val="24"/>
          <w:szCs w:val="24"/>
        </w:rPr>
        <w:t>采购人按照中标合同规定的技术、服务、标准以及成交人的</w:t>
      </w:r>
      <w:r>
        <w:rPr>
          <w:rFonts w:hint="eastAsia" w:ascii="Calibri" w:hAnsi="Calibri" w:eastAsia="仿宋" w:cs="Times New Roman"/>
          <w:kern w:val="0"/>
          <w:sz w:val="24"/>
          <w:szCs w:val="24"/>
        </w:rPr>
        <w:t>响应文件</w:t>
      </w:r>
      <w:r>
        <w:rPr>
          <w:rFonts w:ascii="Calibri" w:hAnsi="Calibri" w:eastAsia="仿宋" w:cs="Times New Roman"/>
          <w:kern w:val="0"/>
          <w:sz w:val="24"/>
          <w:szCs w:val="24"/>
        </w:rPr>
        <w:t>、本项目</w:t>
      </w:r>
      <w:r>
        <w:rPr>
          <w:rFonts w:hint="eastAsia" w:ascii="Calibri" w:hAnsi="Calibri" w:eastAsia="仿宋" w:cs="Times New Roman"/>
          <w:kern w:val="0"/>
          <w:sz w:val="24"/>
          <w:szCs w:val="24"/>
        </w:rPr>
        <w:t>采购</w:t>
      </w:r>
      <w:r>
        <w:rPr>
          <w:rFonts w:ascii="Calibri" w:hAnsi="Calibri" w:eastAsia="仿宋" w:cs="Times New Roman"/>
          <w:kern w:val="0"/>
          <w:sz w:val="24"/>
          <w:szCs w:val="24"/>
        </w:rPr>
        <w:t>文件等要求，组织对</w:t>
      </w:r>
      <w:r>
        <w:rPr>
          <w:rFonts w:hint="eastAsia" w:ascii="Calibri" w:hAnsi="Calibri" w:eastAsia="仿宋" w:cs="Times New Roman"/>
          <w:kern w:val="0"/>
          <w:sz w:val="24"/>
          <w:szCs w:val="24"/>
        </w:rPr>
        <w:t>成交人</w:t>
      </w:r>
      <w:r>
        <w:rPr>
          <w:rFonts w:ascii="Calibri" w:hAnsi="Calibri" w:eastAsia="仿宋" w:cs="Times New Roman"/>
          <w:kern w:val="0"/>
          <w:sz w:val="24"/>
          <w:szCs w:val="24"/>
        </w:rPr>
        <w:t>履约情况进行验收</w:t>
      </w:r>
      <w:r>
        <w:rPr>
          <w:rFonts w:hint="eastAsia" w:ascii="Calibri" w:hAnsi="Calibri" w:eastAsia="仿宋" w:cs="Times New Roman"/>
          <w:kern w:val="0"/>
          <w:sz w:val="24"/>
          <w:szCs w:val="24"/>
        </w:rPr>
        <w:t>。</w:t>
      </w:r>
    </w:p>
    <w:p>
      <w:pPr>
        <w:pStyle w:val="8"/>
      </w:pPr>
      <w:r>
        <w:t>服务期限</w:t>
      </w:r>
      <w:r>
        <w:rPr>
          <w:rFonts w:hint="eastAsia"/>
        </w:rPr>
        <w:t>（合同履约期限）</w:t>
      </w:r>
    </w:p>
    <w:p>
      <w:pPr>
        <w:widowControl/>
        <w:autoSpaceDE w:val="0"/>
        <w:autoSpaceDN w:val="0"/>
        <w:adjustRightInd w:val="0"/>
        <w:snapToGrid w:val="0"/>
        <w:spacing w:line="360" w:lineRule="auto"/>
        <w:ind w:firstLine="480" w:firstLineChars="200"/>
        <w:textAlignment w:val="bottom"/>
        <w:rPr>
          <w:rFonts w:ascii="Calibri" w:hAnsi="Calibri" w:eastAsia="仿宋" w:cs="Times New Roman"/>
          <w:kern w:val="0"/>
          <w:sz w:val="24"/>
          <w:szCs w:val="24"/>
        </w:rPr>
      </w:pPr>
      <w:r>
        <w:rPr>
          <w:rFonts w:ascii="Calibri" w:hAnsi="Calibri" w:eastAsia="仿宋" w:cs="Times New Roman"/>
          <w:kern w:val="0"/>
          <w:sz w:val="24"/>
          <w:szCs w:val="24"/>
        </w:rPr>
        <w:t>立项后</w:t>
      </w:r>
      <w:r>
        <w:rPr>
          <w:rFonts w:hint="eastAsia" w:ascii="Calibri" w:hAnsi="Calibri" w:eastAsia="仿宋" w:cs="Times New Roman"/>
          <w:kern w:val="0"/>
          <w:sz w:val="24"/>
          <w:szCs w:val="24"/>
          <w:lang w:val="en-US" w:eastAsia="zh-CN"/>
        </w:rPr>
        <w:t>8</w:t>
      </w:r>
      <w:r>
        <w:rPr>
          <w:rFonts w:ascii="Calibri" w:hAnsi="Calibri" w:eastAsia="仿宋" w:cs="Times New Roman"/>
          <w:kern w:val="0"/>
          <w:sz w:val="24"/>
          <w:szCs w:val="24"/>
        </w:rPr>
        <w:t>个月内完成全部工作内容并达到最终验收合格标准，具体时间以立项日期为准</w:t>
      </w:r>
      <w:r>
        <w:rPr>
          <w:rFonts w:hint="eastAsia" w:ascii="Calibri" w:hAnsi="Calibri" w:eastAsia="仿宋" w:cs="Times New Roman"/>
          <w:kern w:val="0"/>
          <w:sz w:val="24"/>
          <w:szCs w:val="24"/>
        </w:rPr>
        <w:t>。</w:t>
      </w:r>
    </w:p>
    <w:p>
      <w:pPr>
        <w:pStyle w:val="8"/>
      </w:pPr>
      <w:r>
        <w:rPr>
          <w:rFonts w:hint="eastAsia"/>
        </w:rPr>
        <w:t>预算</w:t>
      </w:r>
      <w:r>
        <w:rPr>
          <w:rFonts w:hint="eastAsia"/>
          <w:lang w:val="en-US" w:eastAsia="zh-CN"/>
        </w:rPr>
        <w:t>报价（人民币：            大写：               ）</w:t>
      </w:r>
    </w:p>
    <w:p>
      <w:pPr>
        <w:pStyle w:val="8"/>
        <w:numPr>
          <w:numId w:val="0"/>
        </w:numPr>
        <w:ind w:leftChars="0"/>
        <w:rPr>
          <w:rFonts w:hint="eastAsia"/>
          <w:lang w:val="en-US" w:eastAsia="zh-CN"/>
        </w:rPr>
      </w:pPr>
    </w:p>
    <w:p>
      <w:pPr>
        <w:pStyle w:val="8"/>
        <w:numPr>
          <w:numId w:val="0"/>
        </w:numPr>
        <w:ind w:leftChars="0"/>
        <w:rPr>
          <w:rFonts w:hint="eastAsia"/>
          <w:lang w:val="en-US" w:eastAsia="zh-CN"/>
        </w:rPr>
      </w:pPr>
      <w:r>
        <w:rPr>
          <w:rFonts w:hint="eastAsia"/>
          <w:lang w:val="en-US" w:eastAsia="zh-CN"/>
        </w:rPr>
        <w:t>报价单位（盖章）：</w:t>
      </w:r>
      <w:bookmarkStart w:id="370" w:name="_GoBack"/>
      <w:bookmarkEnd w:id="370"/>
    </w:p>
    <w:p>
      <w:pPr>
        <w:pStyle w:val="8"/>
        <w:numPr>
          <w:numId w:val="0"/>
        </w:numPr>
        <w:ind w:leftChars="0"/>
        <w:rPr>
          <w:rFonts w:hint="eastAsia"/>
          <w:lang w:val="en-US" w:eastAsia="zh-CN"/>
        </w:rPr>
      </w:pPr>
    </w:p>
    <w:p>
      <w:pPr>
        <w:pStyle w:val="8"/>
        <w:numPr>
          <w:numId w:val="0"/>
        </w:numPr>
        <w:ind w:leftChars="0"/>
        <w:rPr>
          <w:rFonts w:hint="eastAsia"/>
          <w:lang w:val="en-US" w:eastAsia="zh-CN"/>
        </w:rPr>
      </w:pPr>
    </w:p>
    <w:p>
      <w:pPr>
        <w:pStyle w:val="8"/>
        <w:numPr>
          <w:numId w:val="0"/>
        </w:numPr>
        <w:ind w:leftChars="0"/>
        <w:rPr>
          <w:rFonts w:hint="eastAsia"/>
          <w:lang w:val="en-US" w:eastAsia="zh-CN"/>
        </w:rPr>
      </w:pPr>
      <w:r>
        <w:rPr>
          <w:rFonts w:hint="eastAsia"/>
          <w:lang w:val="en-US" w:eastAsia="zh-CN"/>
        </w:rPr>
        <w:t>代表人：</w:t>
      </w:r>
    </w:p>
    <w:p>
      <w:pPr>
        <w:pStyle w:val="8"/>
        <w:numPr>
          <w:numId w:val="0"/>
        </w:numPr>
        <w:ind w:leftChars="0"/>
        <w:rPr>
          <w:rFonts w:hint="default"/>
          <w:lang w:val="en-US" w:eastAsia="zh-CN"/>
        </w:rPr>
      </w:pPr>
      <w:r>
        <w:rPr>
          <w:rFonts w:hint="eastAsia"/>
          <w:lang w:val="en-US" w:eastAsia="zh-CN"/>
        </w:rPr>
        <w:t>2023年   月   日</w:t>
      </w:r>
    </w:p>
    <w:p>
      <w:pPr>
        <w:widowControl/>
        <w:autoSpaceDE w:val="0"/>
        <w:autoSpaceDN w:val="0"/>
        <w:adjustRightInd w:val="0"/>
        <w:snapToGrid w:val="0"/>
        <w:spacing w:line="360" w:lineRule="auto"/>
        <w:ind w:firstLine="420" w:firstLineChars="200"/>
        <w:textAlignment w:val="bottom"/>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Lucida Sans">
    <w:panose1 w:val="020B0602030504020204"/>
    <w:charset w:val="00"/>
    <w:family w:val="swiss"/>
    <w:pitch w:val="default"/>
    <w:sig w:usb0="00000003" w:usb1="00000000" w:usb2="00000000" w:usb3="00000000" w:csb0="20000001" w:csb1="00000000"/>
  </w:font>
  <w:font w:name="仿宋_GB2312">
    <w:altName w:val="仿宋"/>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33520D"/>
    <w:multiLevelType w:val="multilevel"/>
    <w:tmpl w:val="1D33520D"/>
    <w:lvl w:ilvl="0" w:tentative="0">
      <w:start w:val="1"/>
      <w:numFmt w:val="chineseCountingThousand"/>
      <w:pStyle w:val="8"/>
      <w:suff w:val="nothing"/>
      <w:lvlText w:val="%1、"/>
      <w:lvlJc w:val="left"/>
      <w:pPr>
        <w:ind w:left="1042" w:hanging="440"/>
      </w:pPr>
      <w:rPr>
        <w:rFonts w:hint="eastAsia"/>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
    <w:nsid w:val="7F552595"/>
    <w:multiLevelType w:val="multilevel"/>
    <w:tmpl w:val="7F552595"/>
    <w:lvl w:ilvl="0" w:tentative="0">
      <w:start w:val="1"/>
      <w:numFmt w:val="decimal"/>
      <w:suff w:val="nothing"/>
      <w:lvlText w:val="4.%1"/>
      <w:lvlJc w:val="left"/>
      <w:pPr>
        <w:ind w:left="840" w:hanging="360"/>
      </w:pPr>
      <w:rPr>
        <w:rFonts w:hint="eastAsia"/>
      </w:rPr>
    </w:lvl>
    <w:lvl w:ilvl="1" w:tentative="0">
      <w:start w:val="1"/>
      <w:numFmt w:val="japaneseCounting"/>
      <w:lvlText w:val="（%2）"/>
      <w:lvlJc w:val="left"/>
      <w:pPr>
        <w:ind w:left="1620" w:hanging="720"/>
      </w:pPr>
      <w:rPr>
        <w:rFonts w:hint="default"/>
      </w:rPr>
    </w:lvl>
    <w:lvl w:ilvl="2" w:tentative="0">
      <w:start w:val="1"/>
      <w:numFmt w:val="lowerRoman"/>
      <w:lvlText w:val="%3."/>
      <w:lvlJc w:val="right"/>
      <w:pPr>
        <w:ind w:left="1740" w:hanging="420"/>
      </w:pPr>
      <w:rPr>
        <w:rFonts w:hint="eastAsia"/>
      </w:rPr>
    </w:lvl>
    <w:lvl w:ilvl="3" w:tentative="0">
      <w:start w:val="1"/>
      <w:numFmt w:val="decimal"/>
      <w:lvlText w:val="%4."/>
      <w:lvlJc w:val="left"/>
      <w:pPr>
        <w:ind w:left="2160" w:hanging="420"/>
      </w:pPr>
      <w:rPr>
        <w:rFonts w:hint="eastAsia"/>
      </w:rPr>
    </w:lvl>
    <w:lvl w:ilvl="4" w:tentative="0">
      <w:start w:val="1"/>
      <w:numFmt w:val="lowerLetter"/>
      <w:lvlText w:val="%5)"/>
      <w:lvlJc w:val="left"/>
      <w:pPr>
        <w:ind w:left="2580" w:hanging="420"/>
      </w:pPr>
      <w:rPr>
        <w:rFonts w:hint="eastAsia"/>
      </w:rPr>
    </w:lvl>
    <w:lvl w:ilvl="5" w:tentative="0">
      <w:start w:val="1"/>
      <w:numFmt w:val="lowerRoman"/>
      <w:lvlText w:val="%6."/>
      <w:lvlJc w:val="right"/>
      <w:pPr>
        <w:ind w:left="3000" w:hanging="420"/>
      </w:pPr>
      <w:rPr>
        <w:rFonts w:hint="eastAsia"/>
      </w:rPr>
    </w:lvl>
    <w:lvl w:ilvl="6" w:tentative="0">
      <w:start w:val="1"/>
      <w:numFmt w:val="decimal"/>
      <w:lvlText w:val="%7."/>
      <w:lvlJc w:val="left"/>
      <w:pPr>
        <w:ind w:left="3420" w:hanging="420"/>
      </w:pPr>
      <w:rPr>
        <w:rFonts w:hint="eastAsia"/>
      </w:rPr>
    </w:lvl>
    <w:lvl w:ilvl="7" w:tentative="0">
      <w:start w:val="1"/>
      <w:numFmt w:val="lowerLetter"/>
      <w:lvlText w:val="%8)"/>
      <w:lvlJc w:val="left"/>
      <w:pPr>
        <w:ind w:left="3840" w:hanging="420"/>
      </w:pPr>
      <w:rPr>
        <w:rFonts w:hint="eastAsia"/>
      </w:rPr>
    </w:lvl>
    <w:lvl w:ilvl="8" w:tentative="0">
      <w:start w:val="1"/>
      <w:numFmt w:val="lowerRoman"/>
      <w:lvlText w:val="%9."/>
      <w:lvlJc w:val="right"/>
      <w:pPr>
        <w:ind w:left="4260" w:hanging="42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U2MzJhZDllMzY3MzFiYjIzZTcxZjlhYjM0M2NmMzMifQ=="/>
  </w:docVars>
  <w:rsids>
    <w:rsidRoot w:val="00836350"/>
    <w:rsid w:val="00070699"/>
    <w:rsid w:val="00091BB2"/>
    <w:rsid w:val="000B3848"/>
    <w:rsid w:val="000D5EB3"/>
    <w:rsid w:val="00103C12"/>
    <w:rsid w:val="002A2BEF"/>
    <w:rsid w:val="003319AF"/>
    <w:rsid w:val="003A3D14"/>
    <w:rsid w:val="003B5CCF"/>
    <w:rsid w:val="004277CA"/>
    <w:rsid w:val="00442EB8"/>
    <w:rsid w:val="004F7068"/>
    <w:rsid w:val="005842DC"/>
    <w:rsid w:val="00584676"/>
    <w:rsid w:val="005933A0"/>
    <w:rsid w:val="00622D0A"/>
    <w:rsid w:val="00636F54"/>
    <w:rsid w:val="00802AD0"/>
    <w:rsid w:val="00836350"/>
    <w:rsid w:val="00844E83"/>
    <w:rsid w:val="008630CC"/>
    <w:rsid w:val="00866FED"/>
    <w:rsid w:val="00931143"/>
    <w:rsid w:val="009E5BA8"/>
    <w:rsid w:val="00AC6332"/>
    <w:rsid w:val="00AF7DED"/>
    <w:rsid w:val="00BD3CA6"/>
    <w:rsid w:val="00C42F5E"/>
    <w:rsid w:val="00C76329"/>
    <w:rsid w:val="00CA14A4"/>
    <w:rsid w:val="00CB4C33"/>
    <w:rsid w:val="00E064FB"/>
    <w:rsid w:val="00F333F2"/>
    <w:rsid w:val="00F63927"/>
    <w:rsid w:val="00F80C5D"/>
    <w:rsid w:val="07245E7A"/>
    <w:rsid w:val="0B6C2F38"/>
    <w:rsid w:val="13FA068E"/>
    <w:rsid w:val="27BB7CDD"/>
    <w:rsid w:val="2D4F33A1"/>
    <w:rsid w:val="3E412892"/>
    <w:rsid w:val="4DFA0CB0"/>
    <w:rsid w:val="4E481A1B"/>
    <w:rsid w:val="4F0C0C9A"/>
    <w:rsid w:val="50F6575E"/>
    <w:rsid w:val="56DF0A43"/>
    <w:rsid w:val="5C08449F"/>
    <w:rsid w:val="6051650D"/>
    <w:rsid w:val="60F15F42"/>
    <w:rsid w:val="79DA35C0"/>
    <w:rsid w:val="7C3F770A"/>
    <w:rsid w:val="7C684EB3"/>
    <w:rsid w:val="7DB359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uiPriority w:val="99"/>
    <w:rPr>
      <w:sz w:val="18"/>
      <w:szCs w:val="18"/>
    </w:rPr>
  </w:style>
  <w:style w:type="paragraph" w:customStyle="1" w:styleId="8">
    <w:name w:val="样式1"/>
    <w:link w:val="9"/>
    <w:qFormat/>
    <w:uiPriority w:val="0"/>
    <w:pPr>
      <w:numPr>
        <w:ilvl w:val="0"/>
        <w:numId w:val="1"/>
      </w:numPr>
      <w:adjustRightInd w:val="0"/>
      <w:spacing w:line="360" w:lineRule="auto"/>
      <w:ind w:left="0" w:firstLine="0"/>
      <w:outlineLvl w:val="1"/>
    </w:pPr>
    <w:rPr>
      <w:rFonts w:ascii="Calibri" w:hAnsi="Calibri" w:eastAsia="仿宋" w:cs="Lucida Sans"/>
      <w:b/>
      <w:kern w:val="2"/>
      <w:sz w:val="30"/>
      <w:szCs w:val="30"/>
      <w:lang w:val="en-US" w:eastAsia="zh-CN" w:bidi="ar-SA"/>
    </w:rPr>
  </w:style>
  <w:style w:type="character" w:customStyle="1" w:styleId="9">
    <w:name w:val="样式1 字符"/>
    <w:basedOn w:val="5"/>
    <w:link w:val="8"/>
    <w:uiPriority w:val="0"/>
    <w:rPr>
      <w:rFonts w:ascii="Calibri" w:hAnsi="Calibri" w:eastAsia="仿宋" w:cs="Lucida Sans"/>
      <w:b/>
      <w:sz w:val="30"/>
      <w:szCs w:val="30"/>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441</Words>
  <Characters>2520</Characters>
  <Lines>21</Lines>
  <Paragraphs>5</Paragraphs>
  <TotalTime>11</TotalTime>
  <ScaleCrop>false</ScaleCrop>
  <LinksUpToDate>false</LinksUpToDate>
  <CharactersWithSpaces>2956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2023-09-25T02:33:00Z</dcterms:created>
  <dc:creator>CGL</dc:creator>
  <cp:lastModifiedBy>周</cp:lastModifiedBy>
  <dcterms:modified xsi:type="dcterms:W3CDTF">2023-11-27T07:31:11Z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F335350344204E5AAA6FD9CC8C18D5B9_12</vt:lpwstr>
  </property>
</Properties>
</file>